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5B926" w14:textId="77777777" w:rsidR="004F3826" w:rsidRDefault="004F3826" w:rsidP="004F3826">
      <w:pPr>
        <w:spacing w:after="0"/>
        <w:jc w:val="right"/>
        <w:rPr>
          <w:rFonts w:ascii="Red Hat Display" w:hAnsi="Red Hat Display" w:cs="Red Hat Display"/>
        </w:rPr>
      </w:pPr>
      <w:r>
        <w:rPr>
          <w:rFonts w:ascii="Red Hat Display" w:hAnsi="Red Hat Display" w:cs="Red Hat Display"/>
        </w:rPr>
        <w:t>Załącznik Nr 3 do Regulaminu</w:t>
      </w:r>
    </w:p>
    <w:p w14:paraId="23FCD2EE" w14:textId="77777777" w:rsidR="004F3826" w:rsidRDefault="004F3826" w:rsidP="004F3826">
      <w:pPr>
        <w:spacing w:after="0"/>
        <w:jc w:val="right"/>
        <w:rPr>
          <w:rFonts w:ascii="Red Hat Display" w:hAnsi="Red Hat Display" w:cs="Red Hat Display"/>
          <w:sz w:val="20"/>
          <w:szCs w:val="20"/>
        </w:rPr>
      </w:pPr>
    </w:p>
    <w:p w14:paraId="3534AC0F" w14:textId="77777777" w:rsidR="004F3826" w:rsidRDefault="004F3826" w:rsidP="004F3826">
      <w:pPr>
        <w:jc w:val="center"/>
        <w:rPr>
          <w:rFonts w:ascii="Red Hat Display" w:hAnsi="Red Hat Display" w:cs="Red Hat Display"/>
          <w:b/>
          <w:bCs/>
        </w:rPr>
      </w:pPr>
      <w:r>
        <w:rPr>
          <w:rFonts w:ascii="Red Hat Display" w:hAnsi="Red Hat Display" w:cs="Red Hat Display"/>
          <w:b/>
          <w:bCs/>
        </w:rPr>
        <w:t>Klauzula informacyjna</w:t>
      </w:r>
    </w:p>
    <w:p w14:paraId="40B98CBF" w14:textId="77777777" w:rsidR="004F3826" w:rsidRDefault="004F3826" w:rsidP="004F3826">
      <w:pPr>
        <w:numPr>
          <w:ilvl w:val="0"/>
          <w:numId w:val="2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Dane osobowe w Starostwie Powiatowym w Krakowie są przetwarzane zgodnie z obowiązującymi przepisami prawa Unii Europejskiej, w szczególności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zwanym dalej „RODO” i przepisami krajowymi zakresu ochrony danych osobowych.</w:t>
      </w:r>
    </w:p>
    <w:p w14:paraId="2959584D" w14:textId="77777777" w:rsidR="004F3826" w:rsidRDefault="004F3826" w:rsidP="004F3826">
      <w:pPr>
        <w:numPr>
          <w:ilvl w:val="0"/>
          <w:numId w:val="3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 xml:space="preserve">Administratorem Danych Osobowych jest Starosta Krakowski, z siedzibą w Krakowie, al. Słowackiego 20, 30-037 Kraków, tel. 12-633-49-06, adres e-mail: </w:t>
      </w:r>
      <w:hyperlink r:id="rId7">
        <w:r>
          <w:rPr>
            <w:rStyle w:val="czeinternetowe"/>
            <w:rFonts w:ascii="Red Hat Display" w:hAnsi="Red Hat Display" w:cs="Red Hat Display"/>
            <w:color w:val="auto"/>
            <w:sz w:val="20"/>
            <w:szCs w:val="20"/>
          </w:rPr>
          <w:t>zarzad@powiat.krakow.pl</w:t>
        </w:r>
      </w:hyperlink>
    </w:p>
    <w:p w14:paraId="639D3E70" w14:textId="77777777" w:rsidR="004F3826" w:rsidRDefault="004F3826" w:rsidP="004F3826">
      <w:pPr>
        <w:numPr>
          <w:ilvl w:val="0"/>
          <w:numId w:val="3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 xml:space="preserve">Administrator powołał Inspektora Ochrony Danych, z którym można kontaktować się telefonicznie pod numerem (12) 39-79-509 lub wysyłając informację na adres e-mail </w:t>
      </w:r>
      <w:hyperlink r:id="rId8">
        <w:r>
          <w:rPr>
            <w:rStyle w:val="czeinternetowe"/>
            <w:rFonts w:ascii="Red Hat Display" w:hAnsi="Red Hat Display" w:cs="Red Hat Display"/>
            <w:color w:val="auto"/>
            <w:sz w:val="20"/>
            <w:szCs w:val="20"/>
          </w:rPr>
          <w:t>iod@powiat.krakow.pl</w:t>
        </w:r>
      </w:hyperlink>
    </w:p>
    <w:p w14:paraId="22713EEF" w14:textId="77777777" w:rsidR="004F3826" w:rsidRDefault="004F3826" w:rsidP="004F3826">
      <w:pPr>
        <w:numPr>
          <w:ilvl w:val="0"/>
          <w:numId w:val="3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Przetwarzanie danych osobowych odbywa się zgodnie z art. 6, art. 9 i art. 10 RODO w celu realizacji zadań przez Starostwo Powiatowe w Krakowie.</w:t>
      </w:r>
    </w:p>
    <w:p w14:paraId="6D880E0B" w14:textId="77777777" w:rsidR="004F3826" w:rsidRDefault="004F3826" w:rsidP="004F3826">
      <w:pPr>
        <w:numPr>
          <w:ilvl w:val="0"/>
          <w:numId w:val="3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Odbiorcami danych, czyli podmiotami którym dane osobowe będą ujawnione są:  Madkom Sp. a. z siedzibą w Gdyni - SIDAS EZD, 2. oraz podmioty uprawnione do uzyskania danych osobowych na podstawie przepisów prawa.</w:t>
      </w:r>
    </w:p>
    <w:p w14:paraId="178FB72E" w14:textId="77777777" w:rsidR="004F3826" w:rsidRDefault="004F3826" w:rsidP="004F3826">
      <w:pPr>
        <w:numPr>
          <w:ilvl w:val="0"/>
          <w:numId w:val="3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Dane osobowe będą przechowywane przez okres 10 lat zgodnie z ustawą z dnia 14 lipca 1983 r. o 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7F732ADC" w14:textId="77777777" w:rsidR="004F3826" w:rsidRDefault="004F3826" w:rsidP="004F3826">
      <w:pPr>
        <w:numPr>
          <w:ilvl w:val="0"/>
          <w:numId w:val="3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W przypadkach określonych przepisami prawa osobie, której dane są przetwarzane przysługują niżej wymienione uprawnienia:</w:t>
      </w:r>
    </w:p>
    <w:p w14:paraId="0040413F" w14:textId="77777777" w:rsidR="004F3826" w:rsidRDefault="004F3826" w:rsidP="004F3826">
      <w:pPr>
        <w:numPr>
          <w:ilvl w:val="0"/>
          <w:numId w:val="1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prawo dostępu do danych osobowych, w tym prawo do uzyskania kopii tych danych,</w:t>
      </w:r>
    </w:p>
    <w:p w14:paraId="3C13C329" w14:textId="77777777" w:rsidR="004F3826" w:rsidRDefault="004F3826" w:rsidP="004F3826">
      <w:pPr>
        <w:numPr>
          <w:ilvl w:val="0"/>
          <w:numId w:val="1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prawo do sprostowania (poprawienia) danych osobowych w przypadku, gdy dane są nieprawidłowe lub niekompletne,</w:t>
      </w:r>
    </w:p>
    <w:p w14:paraId="5D32DB5A" w14:textId="77777777" w:rsidR="004F3826" w:rsidRDefault="004F3826" w:rsidP="004F3826">
      <w:pPr>
        <w:numPr>
          <w:ilvl w:val="0"/>
          <w:numId w:val="1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 xml:space="preserve">prawo do ograniczenia przetwarzania, wniesienia sprzeciwu wobec ich przetwarzania, prawo do przenoszenia danych, </w:t>
      </w:r>
    </w:p>
    <w:p w14:paraId="031603A9" w14:textId="77777777" w:rsidR="004F3826" w:rsidRDefault="004F3826" w:rsidP="004F3826">
      <w:pPr>
        <w:numPr>
          <w:ilvl w:val="0"/>
          <w:numId w:val="1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 xml:space="preserve"> prawo do usunięcia danych osobowych (tzw. prawo do bycia zapomnianym),</w:t>
      </w:r>
    </w:p>
    <w:p w14:paraId="7E971673" w14:textId="77777777" w:rsidR="004F3826" w:rsidRDefault="004F3826" w:rsidP="004F3826">
      <w:pPr>
        <w:numPr>
          <w:ilvl w:val="0"/>
          <w:numId w:val="1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prawo do wycofania w dowolnym momencie zgody na przetwarzanie swoich danych osobowych w przypadkach, kiedy przetwarzanie danych osobowych odbywa się na podstawie zgody na przetwarzanie danych osobowych osoby, której dane dotyczą, przy czym cofnięcie zgody nie wpływa na zgodność z prawem wcześniejszego przetwarzania danych,</w:t>
      </w:r>
    </w:p>
    <w:p w14:paraId="0545327E" w14:textId="77777777" w:rsidR="004F3826" w:rsidRDefault="004F3826" w:rsidP="004F3826">
      <w:pPr>
        <w:numPr>
          <w:ilvl w:val="0"/>
          <w:numId w:val="1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prawo do wniesienia skargi do organu nadzorczego, którym jest Prezes Urzędu Ochrony Danych Osobowych, gdy przetwarzanie danych osobowych odbywa się z naruszeniem prawa, w tym przepisów RODO</w:t>
      </w:r>
    </w:p>
    <w:p w14:paraId="4AAEC7CA" w14:textId="77777777" w:rsidR="004F3826" w:rsidRDefault="004F3826" w:rsidP="004F3826">
      <w:pPr>
        <w:numPr>
          <w:ilvl w:val="0"/>
          <w:numId w:val="4"/>
        </w:numPr>
        <w:spacing w:after="0"/>
        <w:ind w:hanging="357"/>
        <w:jc w:val="both"/>
        <w:rPr>
          <w:rFonts w:ascii="Red Hat Display" w:hAnsi="Red Hat Display" w:cs="Red Hat Display"/>
          <w:vanish/>
        </w:rPr>
      </w:pPr>
    </w:p>
    <w:p w14:paraId="2E337D2E" w14:textId="77777777" w:rsidR="004F3826" w:rsidRDefault="004F3826" w:rsidP="004F3826">
      <w:pPr>
        <w:numPr>
          <w:ilvl w:val="0"/>
          <w:numId w:val="5"/>
        </w:numPr>
        <w:spacing w:after="0"/>
        <w:ind w:hanging="357"/>
        <w:jc w:val="both"/>
        <w:rPr>
          <w:rFonts w:ascii="Red Hat Display" w:hAnsi="Red Hat Display" w:cs="Red Hat Display"/>
          <w:vanish/>
        </w:rPr>
      </w:pPr>
    </w:p>
    <w:p w14:paraId="08561DAA" w14:textId="77777777" w:rsidR="004F3826" w:rsidRDefault="004F3826" w:rsidP="004F3826">
      <w:pPr>
        <w:numPr>
          <w:ilvl w:val="0"/>
          <w:numId w:val="6"/>
        </w:numPr>
        <w:spacing w:after="0"/>
        <w:ind w:hanging="357"/>
        <w:jc w:val="both"/>
        <w:rPr>
          <w:rFonts w:ascii="Red Hat Display" w:hAnsi="Red Hat Display" w:cs="Red Hat Display"/>
          <w:vanish/>
        </w:rPr>
      </w:pPr>
    </w:p>
    <w:p w14:paraId="6ABCAEF7" w14:textId="77777777" w:rsidR="004F3826" w:rsidRDefault="004F3826" w:rsidP="004F3826">
      <w:pPr>
        <w:numPr>
          <w:ilvl w:val="0"/>
          <w:numId w:val="7"/>
        </w:numPr>
        <w:spacing w:after="0"/>
        <w:ind w:hanging="357"/>
        <w:jc w:val="both"/>
        <w:rPr>
          <w:rFonts w:ascii="Red Hat Display" w:hAnsi="Red Hat Display" w:cs="Red Hat Display"/>
          <w:vanish/>
        </w:rPr>
      </w:pPr>
    </w:p>
    <w:p w14:paraId="63911A03" w14:textId="77777777" w:rsidR="004F3826" w:rsidRDefault="004F3826" w:rsidP="004F3826">
      <w:pPr>
        <w:numPr>
          <w:ilvl w:val="0"/>
          <w:numId w:val="8"/>
        </w:numPr>
        <w:spacing w:after="0"/>
        <w:ind w:hanging="357"/>
        <w:jc w:val="both"/>
        <w:rPr>
          <w:rFonts w:ascii="Red Hat Display" w:hAnsi="Red Hat Display" w:cs="Red Hat Display"/>
          <w:vanish/>
        </w:rPr>
      </w:pPr>
    </w:p>
    <w:p w14:paraId="509FCE97" w14:textId="77777777" w:rsidR="004F3826" w:rsidRDefault="004F3826" w:rsidP="004F3826">
      <w:pPr>
        <w:numPr>
          <w:ilvl w:val="0"/>
          <w:numId w:val="9"/>
        </w:numPr>
        <w:spacing w:after="0"/>
        <w:ind w:hanging="357"/>
        <w:jc w:val="both"/>
        <w:rPr>
          <w:rFonts w:ascii="Red Hat Display" w:hAnsi="Red Hat Display" w:cs="Red Hat Display"/>
          <w:vanish/>
        </w:rPr>
      </w:pPr>
    </w:p>
    <w:p w14:paraId="1DC5471B" w14:textId="77777777" w:rsidR="004F3826" w:rsidRDefault="004F3826" w:rsidP="004F3826">
      <w:pPr>
        <w:numPr>
          <w:ilvl w:val="0"/>
          <w:numId w:val="10"/>
        </w:numPr>
        <w:spacing w:after="0"/>
        <w:ind w:hanging="357"/>
        <w:jc w:val="both"/>
        <w:rPr>
          <w:rFonts w:ascii="Red Hat Display" w:hAnsi="Red Hat Display" w:cs="Red Hat Display"/>
          <w:vanish/>
        </w:rPr>
      </w:pPr>
    </w:p>
    <w:p w14:paraId="34459EE4" w14:textId="77777777" w:rsidR="004F3826" w:rsidRDefault="004F3826" w:rsidP="004F3826">
      <w:pPr>
        <w:numPr>
          <w:ilvl w:val="0"/>
          <w:numId w:val="11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Podanie danych osobowych jest obowiązkowe w sytuacji, gdy podstawę przetwarzania danych stanowi przepis prawa lub zawierana między stronami umowa. W takim przypadku niepodanie danych osobowych uniemożliwi realizację czynności lub usługi, bądź zawarcie umowy. W sytuacji, gdy przetwarzanie danych osobowych odbywa się na podstawie zgody osoby, której dane dotyczą, podanie danych osobowych Administratorowi ma charakter dobrowolny.</w:t>
      </w:r>
    </w:p>
    <w:p w14:paraId="6DED60A0" w14:textId="77777777" w:rsidR="004F3826" w:rsidRDefault="004F3826" w:rsidP="004F3826">
      <w:pPr>
        <w:numPr>
          <w:ilvl w:val="0"/>
          <w:numId w:val="12"/>
        </w:numPr>
        <w:spacing w:after="0"/>
        <w:ind w:hanging="357"/>
        <w:jc w:val="both"/>
        <w:rPr>
          <w:rFonts w:ascii="Red Hat Display" w:hAnsi="Red Hat Display" w:cs="Red Hat Display"/>
          <w:sz w:val="20"/>
          <w:szCs w:val="20"/>
        </w:rPr>
      </w:pPr>
      <w:r>
        <w:rPr>
          <w:rFonts w:ascii="Red Hat Display" w:hAnsi="Red Hat Display" w:cs="Red Hat Display"/>
          <w:sz w:val="20"/>
          <w:szCs w:val="20"/>
        </w:rPr>
        <w:t>Przy przetwarzaniu danych osobowych Administrator nie stosuje zautomatyzowanego podejmowania decyzji i profilowania.</w:t>
      </w:r>
    </w:p>
    <w:p w14:paraId="46A0C51F" w14:textId="77777777" w:rsidR="004F3826" w:rsidRDefault="004F3826" w:rsidP="004F3826">
      <w:pPr>
        <w:spacing w:after="0"/>
        <w:ind w:left="360"/>
        <w:jc w:val="both"/>
        <w:rPr>
          <w:rFonts w:ascii="Red Hat Display" w:hAnsi="Red Hat Display" w:cs="Red Hat Display"/>
          <w:sz w:val="20"/>
          <w:szCs w:val="20"/>
        </w:rPr>
      </w:pPr>
    </w:p>
    <w:p w14:paraId="00E95860" w14:textId="5F34F72C" w:rsidR="004F3826" w:rsidRPr="004F3826" w:rsidRDefault="004F3826" w:rsidP="004F3826">
      <w:pPr>
        <w:spacing w:after="0"/>
        <w:ind w:left="3"/>
        <w:jc w:val="right"/>
        <w:rPr>
          <w:rFonts w:ascii="Red Hat Display" w:hAnsi="Red Hat Display" w:cs="Red Hat Display"/>
          <w:b/>
          <w:bCs/>
        </w:rPr>
      </w:pPr>
      <w:r>
        <w:rPr>
          <w:rFonts w:ascii="Red Hat Display" w:hAnsi="Red Hat Display" w:cs="Red Hat Display"/>
          <w:b/>
          <w:bCs/>
        </w:rPr>
        <w:t xml:space="preserve">……………………………………….. </w:t>
      </w:r>
      <w:r>
        <w:rPr>
          <w:rFonts w:ascii="Red Hat Display" w:hAnsi="Red Hat Display" w:cs="Red Hat Display"/>
          <w:b/>
          <w:bCs/>
          <w:sz w:val="18"/>
          <w:szCs w:val="18"/>
        </w:rPr>
        <w:t xml:space="preserve">(data i czytelny podpis rodzica/opiekuna prawnego/pełnoletniego ucznia) </w:t>
      </w:r>
    </w:p>
    <w:sectPr w:rsidR="004F3826" w:rsidRPr="004F38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EF20" w14:textId="77777777" w:rsidR="004F3826" w:rsidRDefault="004F3826" w:rsidP="004F3826">
      <w:pPr>
        <w:spacing w:after="0" w:line="240" w:lineRule="auto"/>
      </w:pPr>
      <w:r>
        <w:separator/>
      </w:r>
    </w:p>
  </w:endnote>
  <w:endnote w:type="continuationSeparator" w:id="0">
    <w:p w14:paraId="54E5E1BD" w14:textId="77777777" w:rsidR="004F3826" w:rsidRDefault="004F3826" w:rsidP="004F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ed Hat Display">
    <w:panose1 w:val="02010503040201060303"/>
    <w:charset w:val="EE"/>
    <w:family w:val="auto"/>
    <w:pitch w:val="variable"/>
    <w:sig w:usb0="A000002F" w:usb1="4000006B" w:usb2="0000002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5E16" w14:textId="77777777" w:rsidR="004F3826" w:rsidRDefault="004F3826" w:rsidP="004F3826">
      <w:pPr>
        <w:spacing w:after="0" w:line="240" w:lineRule="auto"/>
      </w:pPr>
      <w:r>
        <w:separator/>
      </w:r>
    </w:p>
  </w:footnote>
  <w:footnote w:type="continuationSeparator" w:id="0">
    <w:p w14:paraId="79D9E544" w14:textId="77777777" w:rsidR="004F3826" w:rsidRDefault="004F3826" w:rsidP="004F3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CE98" w14:textId="77777777" w:rsidR="004F3826" w:rsidRDefault="004F3826" w:rsidP="004F3826">
    <w:pPr>
      <w:pStyle w:val="Nagwek"/>
      <w:jc w:val="center"/>
    </w:pPr>
    <w:r>
      <w:rPr>
        <w:noProof/>
      </w:rPr>
      <w:drawing>
        <wp:inline distT="0" distB="0" distL="0" distR="0" wp14:anchorId="20B10D16" wp14:editId="434FD52A">
          <wp:extent cx="971550" cy="431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68B193BB" wp14:editId="7F7D6737">
          <wp:extent cx="2228850" cy="4889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8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7A9B9F" w14:textId="77777777" w:rsidR="004F3826" w:rsidRDefault="004F3826" w:rsidP="004F3826">
    <w:pPr>
      <w:pStyle w:val="Nagwek"/>
      <w:jc w:val="center"/>
      <w:rPr>
        <w:rFonts w:ascii="Red Hat Display" w:hAnsi="Red Hat Display" w:cs="Red Hat Display"/>
      </w:rPr>
    </w:pPr>
    <w:r>
      <w:rPr>
        <w:rFonts w:ascii="Red Hat Display" w:hAnsi="Red Hat Display" w:cs="Red Hat Display"/>
      </w:rPr>
      <w:t>Projekt LIFE IP EKOMALOPOLSKA / LIFE 19 IPC/PL/000005</w:t>
    </w:r>
  </w:p>
  <w:p w14:paraId="1C0EBA20" w14:textId="77777777" w:rsidR="004F3826" w:rsidRDefault="004F38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01422"/>
    <w:multiLevelType w:val="multilevel"/>
    <w:tmpl w:val="395CEE8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/>
        <w:color w:val="000000"/>
        <w:sz w:val="18"/>
        <w:szCs w:val="18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1375" w:hanging="36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2095" w:hanging="18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2815" w:hanging="36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3535" w:hanging="36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4255" w:hanging="18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4975" w:hanging="36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5695" w:hanging="36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6415" w:hanging="180"/>
      </w:pPr>
    </w:lvl>
  </w:abstractNum>
  <w:abstractNum w:abstractNumId="1" w15:restartNumberingAfterBreak="0">
    <w:nsid w:val="56694E8E"/>
    <w:multiLevelType w:val="multilevel"/>
    <w:tmpl w:val="D07CC1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84983527">
    <w:abstractNumId w:val="1"/>
  </w:num>
  <w:num w:numId="2" w16cid:durableId="783158466">
    <w:abstractNumId w:val="0"/>
    <w:lvlOverride w:ilvl="0">
      <w:startOverride w:val="1"/>
    </w:lvlOverride>
  </w:num>
  <w:num w:numId="3" w16cid:durableId="1697461270">
    <w:abstractNumId w:val="0"/>
  </w:num>
  <w:num w:numId="4" w16cid:durableId="1213884614">
    <w:abstractNumId w:val="0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360" w:hanging="360"/>
        </w:pPr>
        <w:rPr>
          <w:i/>
          <w:color w:val="000000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37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09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15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35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55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75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95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15" w:hanging="180"/>
        </w:pPr>
      </w:lvl>
    </w:lvlOverride>
  </w:num>
  <w:num w:numId="5" w16cid:durableId="323436824">
    <w:abstractNumId w:val="0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360" w:hanging="360"/>
        </w:pPr>
        <w:rPr>
          <w:i/>
          <w:color w:val="000000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37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09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15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35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55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75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95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15" w:hanging="180"/>
        </w:pPr>
      </w:lvl>
    </w:lvlOverride>
  </w:num>
  <w:num w:numId="6" w16cid:durableId="155072576">
    <w:abstractNumId w:val="0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360" w:hanging="360"/>
        </w:pPr>
        <w:rPr>
          <w:i/>
          <w:color w:val="000000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37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09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15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35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55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75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95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15" w:hanging="180"/>
        </w:pPr>
      </w:lvl>
    </w:lvlOverride>
  </w:num>
  <w:num w:numId="7" w16cid:durableId="993139897">
    <w:abstractNumId w:val="0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360" w:hanging="360"/>
        </w:pPr>
        <w:rPr>
          <w:i/>
          <w:color w:val="000000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37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09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15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35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55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75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95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15" w:hanging="180"/>
        </w:pPr>
      </w:lvl>
    </w:lvlOverride>
  </w:num>
  <w:num w:numId="8" w16cid:durableId="1635332416">
    <w:abstractNumId w:val="0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360" w:hanging="360"/>
        </w:pPr>
        <w:rPr>
          <w:i/>
          <w:color w:val="000000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37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09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15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35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55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75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95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15" w:hanging="180"/>
        </w:pPr>
      </w:lvl>
    </w:lvlOverride>
  </w:num>
  <w:num w:numId="9" w16cid:durableId="983587963">
    <w:abstractNumId w:val="0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360" w:hanging="360"/>
        </w:pPr>
        <w:rPr>
          <w:i/>
          <w:color w:val="000000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37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09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15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35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55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75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95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15" w:hanging="180"/>
        </w:pPr>
      </w:lvl>
    </w:lvlOverride>
  </w:num>
  <w:num w:numId="10" w16cid:durableId="1915778113">
    <w:abstractNumId w:val="0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360" w:hanging="360"/>
        </w:pPr>
        <w:rPr>
          <w:i/>
          <w:color w:val="000000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37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09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15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35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55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75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95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15" w:hanging="180"/>
        </w:pPr>
      </w:lvl>
    </w:lvlOverride>
  </w:num>
  <w:num w:numId="11" w16cid:durableId="451560959">
    <w:abstractNumId w:val="0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360" w:hanging="360"/>
        </w:pPr>
        <w:rPr>
          <w:i/>
          <w:color w:val="000000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37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09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15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35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55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75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95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15" w:hanging="180"/>
        </w:pPr>
      </w:lvl>
    </w:lvlOverride>
  </w:num>
  <w:num w:numId="12" w16cid:durableId="355742626">
    <w:abstractNumId w:val="0"/>
    <w:lvlOverride w:ilvl="0">
      <w:lvl w:ilvl="0">
        <w:start w:val="1"/>
        <w:numFmt w:val="decimal"/>
        <w:lvlText w:val=""/>
        <w:lvlJc w:val="left"/>
        <w:pPr>
          <w:tabs>
            <w:tab w:val="num" w:pos="0"/>
          </w:tabs>
          <w:ind w:left="360" w:hanging="360"/>
        </w:pPr>
        <w:rPr>
          <w:i/>
          <w:color w:val="000000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375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095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15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535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255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4975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695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15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826"/>
    <w:rsid w:val="002C28EF"/>
    <w:rsid w:val="004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CEB2"/>
  <w15:chartTrackingRefBased/>
  <w15:docId w15:val="{EE7E619F-6349-4FFA-9DAB-815BDA30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826"/>
    <w:pPr>
      <w:suppressAutoHyphens/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82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82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8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8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8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8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38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8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382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82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82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F3826"/>
  </w:style>
  <w:style w:type="paragraph" w:styleId="Stopka">
    <w:name w:val="footer"/>
    <w:basedOn w:val="Normalny"/>
    <w:link w:val="StopkaZnak"/>
    <w:uiPriority w:val="99"/>
    <w:unhideWhenUsed/>
    <w:rsid w:val="004F3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826"/>
  </w:style>
  <w:style w:type="character" w:customStyle="1" w:styleId="czeinternetowe">
    <w:name w:val="Łącze internetowe"/>
    <w:basedOn w:val="Domylnaczcionkaakapitu"/>
    <w:uiPriority w:val="99"/>
    <w:unhideWhenUsed/>
    <w:rsid w:val="004F38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rzad@powiat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Kurcz</dc:creator>
  <cp:keywords/>
  <dc:description/>
  <cp:lastModifiedBy>Magdalena Kurcz</cp:lastModifiedBy>
  <cp:revision>1</cp:revision>
  <dcterms:created xsi:type="dcterms:W3CDTF">2025-11-24T10:37:00Z</dcterms:created>
  <dcterms:modified xsi:type="dcterms:W3CDTF">2025-11-24T10:38:00Z</dcterms:modified>
</cp:coreProperties>
</file>