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BDC35" w14:textId="4EB81D0E" w:rsidR="00B57A35" w:rsidRPr="00F9140F" w:rsidRDefault="00B70CB8" w:rsidP="00B57A35">
      <w:pPr>
        <w:tabs>
          <w:tab w:val="center" w:pos="6804"/>
        </w:tabs>
        <w:spacing w:after="0" w:line="240" w:lineRule="auto"/>
        <w:jc w:val="both"/>
        <w:rPr>
          <w:b/>
          <w:sz w:val="28"/>
          <w:szCs w:val="28"/>
        </w:rPr>
      </w:pPr>
      <w:r w:rsidRPr="00F9140F">
        <w:rPr>
          <w:b/>
          <w:sz w:val="28"/>
          <w:szCs w:val="28"/>
        </w:rPr>
        <w:t xml:space="preserve">Lista </w:t>
      </w:r>
      <w:r w:rsidR="00B57A35" w:rsidRPr="00F9140F">
        <w:rPr>
          <w:b/>
          <w:sz w:val="28"/>
          <w:szCs w:val="28"/>
        </w:rPr>
        <w:t>poparcia zgłoszenia</w:t>
      </w:r>
      <w:r w:rsidR="00881770" w:rsidRPr="00F9140F">
        <w:rPr>
          <w:b/>
          <w:sz w:val="28"/>
          <w:szCs w:val="28"/>
        </w:rPr>
        <w:t xml:space="preserve"> Pani/Pana</w:t>
      </w:r>
      <w:r w:rsidRPr="00F9140F">
        <w:rPr>
          <w:b/>
          <w:sz w:val="28"/>
          <w:szCs w:val="28"/>
        </w:rPr>
        <w:t xml:space="preserve"> </w:t>
      </w:r>
      <w:r w:rsidR="00CF049C" w:rsidRPr="00F9140F">
        <w:rPr>
          <w:sz w:val="28"/>
          <w:szCs w:val="28"/>
        </w:rPr>
        <w:t>_________</w:t>
      </w:r>
      <w:r w:rsidR="00B57A35" w:rsidRPr="00F9140F">
        <w:rPr>
          <w:sz w:val="28"/>
          <w:szCs w:val="28"/>
        </w:rPr>
        <w:t>_______</w:t>
      </w:r>
      <w:r w:rsidR="00F9140F">
        <w:rPr>
          <w:sz w:val="28"/>
          <w:szCs w:val="28"/>
        </w:rPr>
        <w:t>__________________</w:t>
      </w:r>
      <w:r w:rsidR="00CF049C" w:rsidRPr="00F9140F">
        <w:rPr>
          <w:sz w:val="28"/>
          <w:szCs w:val="28"/>
        </w:rPr>
        <w:t>_____________</w:t>
      </w:r>
      <w:r w:rsidRPr="00F9140F">
        <w:rPr>
          <w:b/>
          <w:sz w:val="28"/>
          <w:szCs w:val="28"/>
        </w:rPr>
        <w:t xml:space="preserve"> </w:t>
      </w:r>
    </w:p>
    <w:p w14:paraId="54432EB8" w14:textId="3F115AE4" w:rsidR="00B57A35" w:rsidRPr="00F9140F" w:rsidRDefault="00B57A35" w:rsidP="00B57A35">
      <w:pPr>
        <w:tabs>
          <w:tab w:val="center" w:pos="6804"/>
        </w:tabs>
        <w:spacing w:after="0" w:line="240" w:lineRule="auto"/>
        <w:jc w:val="both"/>
        <w:rPr>
          <w:sz w:val="28"/>
          <w:szCs w:val="28"/>
        </w:rPr>
      </w:pPr>
      <w:r w:rsidRPr="00F9140F">
        <w:rPr>
          <w:b/>
          <w:sz w:val="28"/>
          <w:szCs w:val="28"/>
        </w:rPr>
        <w:t xml:space="preserve">do udziału w debacie nad </w:t>
      </w:r>
      <w:r w:rsidR="00BA67BD">
        <w:rPr>
          <w:b/>
          <w:sz w:val="28"/>
          <w:szCs w:val="28"/>
        </w:rPr>
        <w:t>R</w:t>
      </w:r>
      <w:r w:rsidRPr="00F9140F">
        <w:rPr>
          <w:b/>
          <w:sz w:val="28"/>
          <w:szCs w:val="28"/>
        </w:rPr>
        <w:t xml:space="preserve">aportem o stanie </w:t>
      </w:r>
      <w:r w:rsidR="00BA67BD">
        <w:rPr>
          <w:b/>
          <w:sz w:val="28"/>
          <w:szCs w:val="28"/>
        </w:rPr>
        <w:t>P</w:t>
      </w:r>
      <w:r w:rsidRPr="00F9140F">
        <w:rPr>
          <w:b/>
          <w:sz w:val="28"/>
          <w:szCs w:val="28"/>
        </w:rPr>
        <w:t>owiatu</w:t>
      </w:r>
      <w:r w:rsidR="00F568A0" w:rsidRPr="00F9140F">
        <w:rPr>
          <w:b/>
          <w:sz w:val="28"/>
          <w:szCs w:val="28"/>
        </w:rPr>
        <w:t xml:space="preserve"> </w:t>
      </w:r>
      <w:r w:rsidR="00BA67BD">
        <w:rPr>
          <w:b/>
          <w:sz w:val="28"/>
          <w:szCs w:val="28"/>
        </w:rPr>
        <w:t>K</w:t>
      </w:r>
      <w:r w:rsidR="00F568A0" w:rsidRPr="00F9140F">
        <w:rPr>
          <w:b/>
          <w:sz w:val="28"/>
          <w:szCs w:val="28"/>
        </w:rPr>
        <w:t>rakowskiego za 20</w:t>
      </w:r>
      <w:r w:rsidR="00D3220B">
        <w:rPr>
          <w:b/>
          <w:sz w:val="28"/>
          <w:szCs w:val="28"/>
        </w:rPr>
        <w:t>2</w:t>
      </w:r>
      <w:r w:rsidR="005C3802">
        <w:rPr>
          <w:b/>
          <w:sz w:val="28"/>
          <w:szCs w:val="28"/>
        </w:rPr>
        <w:t>3</w:t>
      </w:r>
      <w:r w:rsidR="00EC59E6">
        <w:rPr>
          <w:b/>
          <w:sz w:val="28"/>
          <w:szCs w:val="28"/>
        </w:rPr>
        <w:t xml:space="preserve"> </w:t>
      </w:r>
      <w:r w:rsidR="00F568A0" w:rsidRPr="00F9140F">
        <w:rPr>
          <w:b/>
          <w:sz w:val="28"/>
          <w:szCs w:val="28"/>
        </w:rPr>
        <w:t>r.</w:t>
      </w:r>
    </w:p>
    <w:p w14:paraId="20E52F2B" w14:textId="6D2FCEF5" w:rsidR="004762AC" w:rsidRPr="00F9140F" w:rsidRDefault="00881770" w:rsidP="0014142C">
      <w:pPr>
        <w:tabs>
          <w:tab w:val="center" w:pos="9781"/>
        </w:tabs>
        <w:spacing w:after="0" w:line="240" w:lineRule="auto"/>
        <w:jc w:val="both"/>
        <w:rPr>
          <w:sz w:val="20"/>
          <w:szCs w:val="20"/>
        </w:rPr>
      </w:pPr>
      <w:r w:rsidRPr="00F9140F">
        <w:rPr>
          <w:b/>
          <w:sz w:val="20"/>
          <w:szCs w:val="20"/>
        </w:rPr>
        <w:t>Klauzul</w:t>
      </w:r>
      <w:r w:rsidR="004762AC" w:rsidRPr="00F9140F">
        <w:rPr>
          <w:b/>
          <w:sz w:val="20"/>
          <w:szCs w:val="20"/>
        </w:rPr>
        <w:t>a</w:t>
      </w:r>
      <w:r w:rsidRPr="00F9140F">
        <w:rPr>
          <w:b/>
          <w:sz w:val="20"/>
          <w:szCs w:val="20"/>
        </w:rPr>
        <w:t xml:space="preserve"> informacyjn</w:t>
      </w:r>
      <w:r w:rsidR="004762AC" w:rsidRPr="00F9140F">
        <w:rPr>
          <w:b/>
          <w:sz w:val="20"/>
          <w:szCs w:val="20"/>
        </w:rPr>
        <w:t>a</w:t>
      </w:r>
      <w:r w:rsidRPr="00F9140F">
        <w:rPr>
          <w:b/>
          <w:sz w:val="20"/>
          <w:szCs w:val="20"/>
        </w:rPr>
        <w:t xml:space="preserve"> o przetwarzaniu danych osobowych w związku z </w:t>
      </w:r>
      <w:r w:rsidR="00492F2C">
        <w:rPr>
          <w:b/>
          <w:sz w:val="20"/>
          <w:szCs w:val="20"/>
        </w:rPr>
        <w:t xml:space="preserve">udzieleniem poparcia zgłoszenia mieszkańca powiatu </w:t>
      </w:r>
      <w:r w:rsidR="00042C4E">
        <w:rPr>
          <w:b/>
          <w:sz w:val="20"/>
          <w:szCs w:val="20"/>
        </w:rPr>
        <w:br/>
      </w:r>
      <w:r w:rsidR="00492F2C">
        <w:rPr>
          <w:b/>
          <w:sz w:val="20"/>
          <w:szCs w:val="20"/>
        </w:rPr>
        <w:t xml:space="preserve">do udziału w debacie nad </w:t>
      </w:r>
      <w:r w:rsidR="00D3220B">
        <w:rPr>
          <w:b/>
          <w:sz w:val="20"/>
          <w:szCs w:val="20"/>
        </w:rPr>
        <w:t>R</w:t>
      </w:r>
      <w:r w:rsidR="00492F2C">
        <w:rPr>
          <w:b/>
          <w:sz w:val="20"/>
          <w:szCs w:val="20"/>
        </w:rPr>
        <w:t xml:space="preserve">aportem o stanie </w:t>
      </w:r>
      <w:r w:rsidR="00BA67BD">
        <w:rPr>
          <w:b/>
          <w:sz w:val="20"/>
          <w:szCs w:val="20"/>
        </w:rPr>
        <w:t>P</w:t>
      </w:r>
      <w:r w:rsidR="00492F2C">
        <w:rPr>
          <w:b/>
          <w:sz w:val="20"/>
          <w:szCs w:val="20"/>
        </w:rPr>
        <w:t xml:space="preserve">owiatu </w:t>
      </w:r>
      <w:r w:rsidR="00BA67BD">
        <w:rPr>
          <w:b/>
          <w:sz w:val="20"/>
          <w:szCs w:val="20"/>
        </w:rPr>
        <w:t>K</w:t>
      </w:r>
      <w:r w:rsidR="00492F2C">
        <w:rPr>
          <w:b/>
          <w:sz w:val="20"/>
          <w:szCs w:val="20"/>
        </w:rPr>
        <w:t xml:space="preserve">rakowskiego za </w:t>
      </w:r>
      <w:r w:rsidR="00D3220B">
        <w:rPr>
          <w:b/>
          <w:sz w:val="20"/>
          <w:szCs w:val="20"/>
        </w:rPr>
        <w:t>20</w:t>
      </w:r>
      <w:r w:rsidR="00492F2C">
        <w:rPr>
          <w:b/>
          <w:sz w:val="20"/>
          <w:szCs w:val="20"/>
        </w:rPr>
        <w:t>2</w:t>
      </w:r>
      <w:r w:rsidR="005C3802">
        <w:rPr>
          <w:b/>
          <w:sz w:val="20"/>
          <w:szCs w:val="20"/>
        </w:rPr>
        <w:t>3</w:t>
      </w:r>
      <w:r w:rsidR="00492F2C">
        <w:rPr>
          <w:b/>
          <w:sz w:val="20"/>
          <w:szCs w:val="20"/>
        </w:rPr>
        <w:t xml:space="preserve"> rok</w:t>
      </w:r>
      <w:r w:rsidRPr="00F9140F">
        <w:rPr>
          <w:sz w:val="20"/>
          <w:szCs w:val="20"/>
        </w:rPr>
        <w:t xml:space="preserve">. </w:t>
      </w:r>
    </w:p>
    <w:p w14:paraId="5B1F1053" w14:textId="6B42CAEA" w:rsidR="00950878" w:rsidRPr="00950878" w:rsidRDefault="00950878" w:rsidP="00950878">
      <w:pPr>
        <w:tabs>
          <w:tab w:val="center" w:pos="8789"/>
        </w:tabs>
        <w:spacing w:after="0" w:line="259" w:lineRule="auto"/>
        <w:ind w:left="284" w:hanging="284"/>
        <w:jc w:val="both"/>
        <w:rPr>
          <w:rFonts w:eastAsiaTheme="minorEastAsia"/>
          <w:sz w:val="18"/>
          <w:szCs w:val="18"/>
          <w:lang w:eastAsia="pl-PL"/>
        </w:rPr>
      </w:pPr>
      <w:r w:rsidRPr="00950878">
        <w:rPr>
          <w:rFonts w:eastAsiaTheme="minorEastAsia"/>
          <w:sz w:val="18"/>
          <w:szCs w:val="18"/>
          <w:lang w:eastAsia="pl-PL"/>
        </w:rPr>
        <w:t>1.</w:t>
      </w:r>
      <w:r w:rsidRPr="00950878">
        <w:rPr>
          <w:rFonts w:eastAsiaTheme="minorEastAsia"/>
          <w:sz w:val="18"/>
          <w:szCs w:val="18"/>
          <w:lang w:eastAsia="pl-PL"/>
        </w:rPr>
        <w:tab/>
        <w:t>Dane osobowe w Starostwie Powiatowym w Krakowie są przetwarzane zgodnie z obowiązującymi przepisami prawa Unii Europejskiej, w</w:t>
      </w:r>
      <w:r>
        <w:rPr>
          <w:rFonts w:eastAsiaTheme="minorEastAsia"/>
          <w:sz w:val="18"/>
          <w:szCs w:val="18"/>
          <w:lang w:eastAsia="pl-PL"/>
        </w:rPr>
        <w:t> </w:t>
      </w:r>
      <w:r w:rsidRPr="00950878">
        <w:rPr>
          <w:rFonts w:eastAsiaTheme="minorEastAsia"/>
          <w:sz w:val="18"/>
          <w:szCs w:val="18"/>
          <w:lang w:eastAsia="pl-PL"/>
        </w:rPr>
        <w:t xml:space="preserve">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 przepisami krajowymi zakresu ochrony danych osobowych. </w:t>
      </w:r>
    </w:p>
    <w:p w14:paraId="51C2339E" w14:textId="5F12AD73" w:rsidR="00950878" w:rsidRPr="00950878" w:rsidRDefault="00950878" w:rsidP="00950878">
      <w:pPr>
        <w:tabs>
          <w:tab w:val="center" w:pos="8789"/>
        </w:tabs>
        <w:spacing w:after="0" w:line="259" w:lineRule="auto"/>
        <w:ind w:left="284" w:hanging="284"/>
        <w:jc w:val="both"/>
        <w:rPr>
          <w:rFonts w:eastAsiaTheme="minorEastAsia"/>
          <w:sz w:val="18"/>
          <w:szCs w:val="18"/>
          <w:lang w:eastAsia="pl-PL"/>
        </w:rPr>
      </w:pPr>
      <w:r w:rsidRPr="00950878">
        <w:rPr>
          <w:rFonts w:eastAsiaTheme="minorEastAsia"/>
          <w:sz w:val="18"/>
          <w:szCs w:val="18"/>
          <w:lang w:eastAsia="pl-PL"/>
        </w:rPr>
        <w:t>2.</w:t>
      </w:r>
      <w:r w:rsidRPr="00950878">
        <w:rPr>
          <w:rFonts w:eastAsiaTheme="minorEastAsia"/>
          <w:sz w:val="18"/>
          <w:szCs w:val="18"/>
          <w:lang w:eastAsia="pl-PL"/>
        </w:rPr>
        <w:tab/>
        <w:t xml:space="preserve">Administratorem Danych Osobowych jest Starosta Krakowski oraz Rada Powiatu w Krakowie z siedzibą w Krakowie, Al. Słowackiego 20, </w:t>
      </w:r>
      <w:r>
        <w:rPr>
          <w:rFonts w:eastAsiaTheme="minorEastAsia"/>
          <w:sz w:val="18"/>
          <w:szCs w:val="18"/>
          <w:lang w:eastAsia="pl-PL"/>
        </w:rPr>
        <w:br/>
      </w:r>
      <w:r w:rsidRPr="00950878">
        <w:rPr>
          <w:rFonts w:eastAsiaTheme="minorEastAsia"/>
          <w:sz w:val="18"/>
          <w:szCs w:val="18"/>
          <w:lang w:eastAsia="pl-PL"/>
        </w:rPr>
        <w:t>30-037 Kraków, tel. (12) 397 91 03, adres e-mail: biuro_rady@powiat.krakow.pl</w:t>
      </w:r>
    </w:p>
    <w:p w14:paraId="22430AB8" w14:textId="77777777" w:rsidR="00950878" w:rsidRPr="00950878" w:rsidRDefault="00950878" w:rsidP="00950878">
      <w:pPr>
        <w:tabs>
          <w:tab w:val="center" w:pos="8789"/>
        </w:tabs>
        <w:spacing w:after="0" w:line="259" w:lineRule="auto"/>
        <w:ind w:left="284" w:hanging="284"/>
        <w:jc w:val="both"/>
        <w:rPr>
          <w:rFonts w:eastAsiaTheme="minorEastAsia"/>
          <w:sz w:val="18"/>
          <w:szCs w:val="18"/>
          <w:lang w:eastAsia="pl-PL"/>
        </w:rPr>
      </w:pPr>
      <w:r w:rsidRPr="00950878">
        <w:rPr>
          <w:rFonts w:eastAsiaTheme="minorEastAsia"/>
          <w:sz w:val="18"/>
          <w:szCs w:val="18"/>
          <w:lang w:eastAsia="pl-PL"/>
        </w:rPr>
        <w:t>3.</w:t>
      </w:r>
      <w:r w:rsidRPr="00950878">
        <w:rPr>
          <w:rFonts w:eastAsiaTheme="minorEastAsia"/>
          <w:sz w:val="18"/>
          <w:szCs w:val="18"/>
          <w:lang w:eastAsia="pl-PL"/>
        </w:rPr>
        <w:tab/>
        <w:t>Administrator powołał Inspektora Ochrony Danych, z którym można kontaktować się telefonicznie pod numerem (12) 39-79-509 lub wysyłając informację na adres e-mail: iod@powiat.krakow.pl</w:t>
      </w:r>
    </w:p>
    <w:p w14:paraId="61E07143" w14:textId="557A3508" w:rsidR="00950878" w:rsidRPr="00950878" w:rsidRDefault="00950878" w:rsidP="00950878">
      <w:pPr>
        <w:tabs>
          <w:tab w:val="center" w:pos="8789"/>
        </w:tabs>
        <w:spacing w:after="0" w:line="259" w:lineRule="auto"/>
        <w:ind w:left="284" w:hanging="284"/>
        <w:jc w:val="both"/>
        <w:rPr>
          <w:rFonts w:eastAsiaTheme="minorEastAsia"/>
          <w:sz w:val="18"/>
          <w:szCs w:val="18"/>
          <w:lang w:eastAsia="pl-PL"/>
        </w:rPr>
      </w:pPr>
      <w:r w:rsidRPr="00950878">
        <w:rPr>
          <w:rFonts w:eastAsiaTheme="minorEastAsia"/>
          <w:sz w:val="18"/>
          <w:szCs w:val="18"/>
          <w:lang w:eastAsia="pl-PL"/>
        </w:rPr>
        <w:t>4.</w:t>
      </w:r>
      <w:r w:rsidRPr="00950878">
        <w:rPr>
          <w:rFonts w:eastAsiaTheme="minorEastAsia"/>
          <w:sz w:val="18"/>
          <w:szCs w:val="18"/>
          <w:lang w:eastAsia="pl-PL"/>
        </w:rPr>
        <w:tab/>
        <w:t>Zgodnie z art. 6 ust. 1 lit. e) RODO przetwarzanie danych osobowych odbywa się w celu wykonania zadania realizowanego w interesie publicznym lub w ramach sprawowania władzy publicznej powierzonej administratorowi, celem wzięcia udziału w debacie nad raportem o stanie powiatu przewidzianej w art. 30a ust 6 i 7 ustawa z dnia 5 czerwca 1998 r. o samorządzie powiatowym (t.j. Dz. U. z</w:t>
      </w:r>
      <w:r>
        <w:rPr>
          <w:rFonts w:eastAsiaTheme="minorEastAsia"/>
          <w:sz w:val="18"/>
          <w:szCs w:val="18"/>
          <w:lang w:eastAsia="pl-PL"/>
        </w:rPr>
        <w:t> </w:t>
      </w:r>
      <w:r w:rsidRPr="00950878">
        <w:rPr>
          <w:rFonts w:eastAsiaTheme="minorEastAsia"/>
          <w:sz w:val="18"/>
          <w:szCs w:val="18"/>
          <w:lang w:eastAsia="pl-PL"/>
        </w:rPr>
        <w:t>202</w:t>
      </w:r>
      <w:r w:rsidR="00AB74CF">
        <w:rPr>
          <w:rFonts w:eastAsiaTheme="minorEastAsia"/>
          <w:sz w:val="18"/>
          <w:szCs w:val="18"/>
          <w:lang w:eastAsia="pl-PL"/>
        </w:rPr>
        <w:t>2</w:t>
      </w:r>
      <w:r w:rsidRPr="00950878">
        <w:rPr>
          <w:rFonts w:eastAsiaTheme="minorEastAsia"/>
          <w:sz w:val="18"/>
          <w:szCs w:val="18"/>
          <w:lang w:eastAsia="pl-PL"/>
        </w:rPr>
        <w:t xml:space="preserve"> r. poz. </w:t>
      </w:r>
      <w:r w:rsidR="00AB74CF">
        <w:rPr>
          <w:rFonts w:eastAsiaTheme="minorEastAsia"/>
          <w:sz w:val="18"/>
          <w:szCs w:val="18"/>
          <w:lang w:eastAsia="pl-PL"/>
        </w:rPr>
        <w:t>528</w:t>
      </w:r>
      <w:r w:rsidR="00042C4E">
        <w:rPr>
          <w:rFonts w:eastAsiaTheme="minorEastAsia"/>
          <w:sz w:val="18"/>
          <w:szCs w:val="18"/>
          <w:lang w:eastAsia="pl-PL"/>
        </w:rPr>
        <w:t xml:space="preserve"> z późn. zm.</w:t>
      </w:r>
      <w:r w:rsidRPr="00950878">
        <w:rPr>
          <w:rFonts w:eastAsiaTheme="minorEastAsia"/>
          <w:sz w:val="18"/>
          <w:szCs w:val="18"/>
          <w:lang w:eastAsia="pl-PL"/>
        </w:rPr>
        <w:t>).</w:t>
      </w:r>
    </w:p>
    <w:p w14:paraId="7A65FA9E" w14:textId="1A36AA94" w:rsidR="00950878" w:rsidRPr="00950878" w:rsidRDefault="00950878" w:rsidP="00950878">
      <w:pPr>
        <w:tabs>
          <w:tab w:val="center" w:pos="8789"/>
        </w:tabs>
        <w:spacing w:after="0" w:line="259" w:lineRule="auto"/>
        <w:ind w:left="284" w:hanging="284"/>
        <w:jc w:val="both"/>
        <w:rPr>
          <w:rFonts w:eastAsiaTheme="minorEastAsia"/>
          <w:sz w:val="18"/>
          <w:szCs w:val="18"/>
          <w:lang w:eastAsia="pl-PL"/>
        </w:rPr>
      </w:pPr>
      <w:r w:rsidRPr="00950878">
        <w:rPr>
          <w:rFonts w:eastAsiaTheme="minorEastAsia"/>
          <w:sz w:val="18"/>
          <w:szCs w:val="18"/>
          <w:lang w:eastAsia="pl-PL"/>
        </w:rPr>
        <w:t>5.</w:t>
      </w:r>
      <w:r w:rsidRPr="00950878">
        <w:rPr>
          <w:rFonts w:eastAsiaTheme="minorEastAsia"/>
          <w:sz w:val="18"/>
          <w:szCs w:val="18"/>
          <w:lang w:eastAsia="pl-PL"/>
        </w:rPr>
        <w:tab/>
        <w:t>Odbiorcami danych, czyli podmiotami którym dane osobowe będą ujawnione są wyłącznie podmioty, które uprawnione są do ich otrzymania na podstawie przepisów prawa. Ponadto mogą być one ujawnione podmiotom, z którymi Starosta Krakowski zawarł umowę na świadczenie usług serwisowych dla systemów informatycznych wykorzystywanych przy ich przetwarzaniu, a także podmiotom, które świadczą usługi prawne.</w:t>
      </w:r>
    </w:p>
    <w:p w14:paraId="354C7317" w14:textId="7EE66B6C" w:rsidR="00950878" w:rsidRPr="00950878" w:rsidRDefault="00950878" w:rsidP="00950878">
      <w:pPr>
        <w:tabs>
          <w:tab w:val="center" w:pos="8789"/>
        </w:tabs>
        <w:spacing w:after="0" w:line="259" w:lineRule="auto"/>
        <w:ind w:left="284" w:hanging="284"/>
        <w:jc w:val="both"/>
        <w:rPr>
          <w:rFonts w:eastAsiaTheme="minorEastAsia"/>
          <w:sz w:val="18"/>
          <w:szCs w:val="18"/>
          <w:lang w:eastAsia="pl-PL"/>
        </w:rPr>
      </w:pPr>
      <w:r w:rsidRPr="00950878">
        <w:rPr>
          <w:rFonts w:eastAsiaTheme="minorEastAsia"/>
          <w:sz w:val="18"/>
          <w:szCs w:val="18"/>
          <w:lang w:eastAsia="pl-PL"/>
        </w:rPr>
        <w:t>6.</w:t>
      </w:r>
      <w:r w:rsidRPr="00950878">
        <w:rPr>
          <w:rFonts w:eastAsiaTheme="minorEastAsia"/>
          <w:sz w:val="18"/>
          <w:szCs w:val="18"/>
          <w:lang w:eastAsia="pl-PL"/>
        </w:rPr>
        <w:tab/>
        <w:t>Dane osobowe będą przechowywane wieczyście, zgodnie z rozporządzeniem Prezesa Rady Ministrów z dnia 18 stycznia 2011 r. w sprawie instrukcji kancelaryjnej, jednolitych rzeczowych wykazów akt oraz instrukcji w sprawie organizacji i zakresu działania archiwów zakładowych (Dz.</w:t>
      </w:r>
      <w:r>
        <w:rPr>
          <w:rFonts w:eastAsiaTheme="minorEastAsia"/>
          <w:sz w:val="18"/>
          <w:szCs w:val="18"/>
          <w:lang w:eastAsia="pl-PL"/>
        </w:rPr>
        <w:t> </w:t>
      </w:r>
      <w:r w:rsidRPr="00950878">
        <w:rPr>
          <w:rFonts w:eastAsiaTheme="minorEastAsia"/>
          <w:sz w:val="18"/>
          <w:szCs w:val="18"/>
          <w:lang w:eastAsia="pl-PL"/>
        </w:rPr>
        <w:t xml:space="preserve">U. </w:t>
      </w:r>
      <w:r w:rsidR="00AB74CF">
        <w:rPr>
          <w:rFonts w:eastAsiaTheme="minorEastAsia"/>
          <w:sz w:val="18"/>
          <w:szCs w:val="18"/>
          <w:lang w:eastAsia="pl-PL"/>
        </w:rPr>
        <w:t xml:space="preserve">z 2011 </w:t>
      </w:r>
      <w:r w:rsidRPr="00950878">
        <w:rPr>
          <w:rFonts w:eastAsiaTheme="minorEastAsia"/>
          <w:sz w:val="18"/>
          <w:szCs w:val="18"/>
          <w:lang w:eastAsia="pl-PL"/>
        </w:rPr>
        <w:t xml:space="preserve">Nr 14, poz. 67 z późn. zm.). </w:t>
      </w:r>
    </w:p>
    <w:p w14:paraId="50E7FE37" w14:textId="77777777" w:rsidR="00950878" w:rsidRPr="00950878" w:rsidRDefault="00950878" w:rsidP="00950878">
      <w:pPr>
        <w:tabs>
          <w:tab w:val="center" w:pos="8789"/>
        </w:tabs>
        <w:spacing w:after="0" w:line="259" w:lineRule="auto"/>
        <w:ind w:left="284" w:hanging="284"/>
        <w:jc w:val="both"/>
        <w:rPr>
          <w:rFonts w:eastAsiaTheme="minorEastAsia"/>
          <w:sz w:val="18"/>
          <w:szCs w:val="18"/>
          <w:lang w:eastAsia="pl-PL"/>
        </w:rPr>
      </w:pPr>
      <w:r w:rsidRPr="00950878">
        <w:rPr>
          <w:rFonts w:eastAsiaTheme="minorEastAsia"/>
          <w:sz w:val="18"/>
          <w:szCs w:val="18"/>
          <w:lang w:eastAsia="pl-PL"/>
        </w:rPr>
        <w:t>7.</w:t>
      </w:r>
      <w:r w:rsidRPr="00950878">
        <w:rPr>
          <w:rFonts w:eastAsiaTheme="minorEastAsia"/>
          <w:sz w:val="18"/>
          <w:szCs w:val="18"/>
          <w:lang w:eastAsia="pl-PL"/>
        </w:rPr>
        <w:tab/>
        <w:t>W przypadkach określonych przepisami prawa osobie, której dane są przetwarzane przysługują niżej wymienione uprawnienia: prawo dostępu do danych osobowych, w tym prawo do uzyskania kopii tych danych, prawo do sprostowania (poprawienia) danych osobowych w przypadku, gdy dane są nieprawidłowe lub niekompletne, prawo do ograniczenia przetwarzania, wniesienia sprzeciwu wobec ich przetwarzania, prawo do przenoszenia danych, prawo do usunięcia danych osobowych (tzw. prawo do bycia zapomnianym), prawo do wycofania w dowolnym momencie zgody na przetwarzanie swoich danych osobowych w przypadkach, kiedy przetwarzanie danych osobowych odbywa się na podstawie zgody na przetwarzanie danych osobowych osoby, której dane dotyczą, przy czym cofnięcie zgody nie wpływa na zgodność z prawem wcześniejszego przetwarzania danych, prawo do wniesienia skargi do organu nadzorczego, którym jest Prezes Urzędu Ochrony Danych Osobowych, gdy przetwarzanie danych osobowych odbywa się z naruszeniem prawa, w tym przepisów RODO.</w:t>
      </w:r>
    </w:p>
    <w:p w14:paraId="6F105B0B" w14:textId="7158F520" w:rsidR="00950878" w:rsidRPr="00950878" w:rsidRDefault="00950878" w:rsidP="00950878">
      <w:pPr>
        <w:tabs>
          <w:tab w:val="center" w:pos="8789"/>
        </w:tabs>
        <w:spacing w:after="0" w:line="259" w:lineRule="auto"/>
        <w:ind w:left="284" w:hanging="284"/>
        <w:jc w:val="both"/>
        <w:rPr>
          <w:rFonts w:eastAsiaTheme="minorEastAsia"/>
          <w:sz w:val="18"/>
          <w:szCs w:val="18"/>
          <w:lang w:eastAsia="pl-PL"/>
        </w:rPr>
      </w:pPr>
      <w:r w:rsidRPr="00950878">
        <w:rPr>
          <w:rFonts w:eastAsiaTheme="minorEastAsia"/>
          <w:sz w:val="18"/>
          <w:szCs w:val="18"/>
          <w:lang w:eastAsia="pl-PL"/>
        </w:rPr>
        <w:t>8.</w:t>
      </w:r>
      <w:r w:rsidRPr="00950878">
        <w:rPr>
          <w:rFonts w:eastAsiaTheme="minorEastAsia"/>
          <w:sz w:val="18"/>
          <w:szCs w:val="18"/>
          <w:lang w:eastAsia="pl-PL"/>
        </w:rPr>
        <w:tab/>
        <w:t>Podanie danych osobowych jest obowiązkowe w sytuacji, gdy podstawę przetwarzania danych stanowi przepis prawa lub zawierana między stronami umowa. W takim przypadku niepodanie danych osobowych uniemożliwi realizację czynności lub usługi, bądź zawarcie umowy. W</w:t>
      </w:r>
      <w:r>
        <w:rPr>
          <w:rFonts w:eastAsiaTheme="minorEastAsia"/>
          <w:sz w:val="18"/>
          <w:szCs w:val="18"/>
          <w:lang w:eastAsia="pl-PL"/>
        </w:rPr>
        <w:t> </w:t>
      </w:r>
      <w:r w:rsidRPr="00950878">
        <w:rPr>
          <w:rFonts w:eastAsiaTheme="minorEastAsia"/>
          <w:sz w:val="18"/>
          <w:szCs w:val="18"/>
          <w:lang w:eastAsia="pl-PL"/>
        </w:rPr>
        <w:t>sytuacji, gdy przetwarzanie danych osobowych odbywa się na podstawie zgody osoby, której dane dotyczą, podanie danych osobowych Administratorowi ma charakter dobrowolny.</w:t>
      </w:r>
    </w:p>
    <w:p w14:paraId="1CDA32BF" w14:textId="6181B7BF" w:rsidR="005D1510" w:rsidRPr="00566F9E" w:rsidRDefault="00950878" w:rsidP="00950878">
      <w:pPr>
        <w:tabs>
          <w:tab w:val="center" w:pos="8789"/>
        </w:tabs>
        <w:spacing w:after="0" w:line="259" w:lineRule="auto"/>
        <w:ind w:left="284" w:hanging="284"/>
        <w:jc w:val="both"/>
        <w:rPr>
          <w:b/>
          <w:sz w:val="10"/>
          <w:szCs w:val="10"/>
        </w:rPr>
      </w:pPr>
      <w:r w:rsidRPr="00950878">
        <w:rPr>
          <w:rFonts w:eastAsiaTheme="minorEastAsia"/>
          <w:sz w:val="18"/>
          <w:szCs w:val="18"/>
          <w:lang w:eastAsia="pl-PL"/>
        </w:rPr>
        <w:t>9.</w:t>
      </w:r>
      <w:r w:rsidRPr="00950878">
        <w:rPr>
          <w:rFonts w:eastAsiaTheme="minorEastAsia"/>
          <w:sz w:val="18"/>
          <w:szCs w:val="18"/>
          <w:lang w:eastAsia="pl-PL"/>
        </w:rPr>
        <w:tab/>
        <w:t>Przy przetwarzaniu danych osobowych Administrator nie stosuje zautomatyzowanego podejmowania decyzji i profilowania.</w:t>
      </w:r>
    </w:p>
    <w:tbl>
      <w:tblPr>
        <w:tblStyle w:val="TableGrid"/>
        <w:tblW w:w="10839" w:type="dxa"/>
        <w:jc w:val="center"/>
        <w:tblInd w:w="0" w:type="dxa"/>
        <w:tblCellMar>
          <w:top w:w="92" w:type="dxa"/>
          <w:left w:w="68" w:type="dxa"/>
          <w:bottom w:w="41" w:type="dxa"/>
          <w:right w:w="38" w:type="dxa"/>
        </w:tblCellMar>
        <w:tblLook w:val="04A0" w:firstRow="1" w:lastRow="0" w:firstColumn="1" w:lastColumn="0" w:noHBand="0" w:noVBand="1"/>
      </w:tblPr>
      <w:tblGrid>
        <w:gridCol w:w="466"/>
        <w:gridCol w:w="2952"/>
        <w:gridCol w:w="5282"/>
        <w:gridCol w:w="2139"/>
      </w:tblGrid>
      <w:tr w:rsidR="00B70CB8" w:rsidRPr="000A2960" w14:paraId="057C2AAD" w14:textId="77777777" w:rsidTr="0014142C">
        <w:trPr>
          <w:trHeight w:val="43"/>
          <w:jc w:val="center"/>
        </w:trPr>
        <w:tc>
          <w:tcPr>
            <w:tcW w:w="4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0EB3F0" w14:textId="77777777" w:rsidR="00B70CB8" w:rsidRPr="00566F9E" w:rsidRDefault="00B70CB8" w:rsidP="0014142C">
            <w:pPr>
              <w:ind w:left="25"/>
              <w:rPr>
                <w:sz w:val="20"/>
                <w:szCs w:val="20"/>
              </w:rPr>
            </w:pPr>
            <w:r w:rsidRPr="00566F9E">
              <w:rPr>
                <w:b/>
                <w:sz w:val="20"/>
                <w:szCs w:val="20"/>
              </w:rPr>
              <w:t>Lp</w:t>
            </w:r>
            <w:r w:rsidRPr="00566F9E">
              <w:rPr>
                <w:sz w:val="20"/>
                <w:szCs w:val="20"/>
              </w:rPr>
              <w:t xml:space="preserve">. </w:t>
            </w:r>
          </w:p>
        </w:tc>
        <w:tc>
          <w:tcPr>
            <w:tcW w:w="29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19BBDA" w14:textId="77777777" w:rsidR="00B70CB8" w:rsidRPr="00566F9E" w:rsidRDefault="00B70CB8" w:rsidP="0014142C">
            <w:pPr>
              <w:ind w:right="31"/>
              <w:jc w:val="center"/>
              <w:rPr>
                <w:b/>
                <w:sz w:val="20"/>
                <w:szCs w:val="20"/>
              </w:rPr>
            </w:pPr>
            <w:r w:rsidRPr="00566F9E">
              <w:rPr>
                <w:b/>
                <w:sz w:val="20"/>
                <w:szCs w:val="20"/>
              </w:rPr>
              <w:t xml:space="preserve">Imiona i nazwisko </w:t>
            </w:r>
          </w:p>
        </w:tc>
        <w:tc>
          <w:tcPr>
            <w:tcW w:w="52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4886D8" w14:textId="23F55143" w:rsidR="00B70CB8" w:rsidRPr="00566F9E" w:rsidRDefault="00D25C08" w:rsidP="0014142C">
            <w:pPr>
              <w:ind w:right="31"/>
              <w:jc w:val="center"/>
              <w:rPr>
                <w:b/>
                <w:sz w:val="20"/>
                <w:szCs w:val="20"/>
              </w:rPr>
            </w:pPr>
            <w:r w:rsidRPr="00566F9E">
              <w:rPr>
                <w:b/>
                <w:sz w:val="20"/>
                <w:szCs w:val="20"/>
              </w:rPr>
              <w:t>Adres zamieszkania</w:t>
            </w:r>
            <w:r w:rsidR="00B70CB8" w:rsidRPr="00566F9E">
              <w:rPr>
                <w:b/>
                <w:sz w:val="20"/>
                <w:szCs w:val="20"/>
              </w:rPr>
              <w:t xml:space="preserve"> </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231F7F" w14:textId="77777777" w:rsidR="00B70CB8" w:rsidRPr="00566F9E" w:rsidRDefault="00B70CB8" w:rsidP="0014142C">
            <w:pPr>
              <w:ind w:right="31"/>
              <w:jc w:val="center"/>
              <w:rPr>
                <w:b/>
                <w:sz w:val="20"/>
                <w:szCs w:val="20"/>
              </w:rPr>
            </w:pPr>
            <w:r w:rsidRPr="00566F9E">
              <w:rPr>
                <w:b/>
                <w:sz w:val="20"/>
                <w:szCs w:val="20"/>
              </w:rPr>
              <w:t xml:space="preserve">Podpis </w:t>
            </w:r>
          </w:p>
        </w:tc>
      </w:tr>
      <w:tr w:rsidR="00B70CB8" w14:paraId="09388A89" w14:textId="77777777" w:rsidTr="006E2AEA">
        <w:trPr>
          <w:trHeight w:val="510"/>
          <w:jc w:val="center"/>
        </w:trPr>
        <w:tc>
          <w:tcPr>
            <w:tcW w:w="466" w:type="dxa"/>
            <w:tcBorders>
              <w:top w:val="single" w:sz="4" w:space="0" w:color="000000"/>
              <w:left w:val="single" w:sz="4" w:space="0" w:color="000000"/>
              <w:bottom w:val="single" w:sz="4" w:space="0" w:color="000000"/>
              <w:right w:val="single" w:sz="4" w:space="0" w:color="000000"/>
            </w:tcBorders>
            <w:vAlign w:val="bottom"/>
          </w:tcPr>
          <w:p w14:paraId="077DDE22" w14:textId="152BFD5B" w:rsidR="00B70CB8" w:rsidRDefault="00B70CB8" w:rsidP="008768AA">
            <w:pPr>
              <w:spacing w:before="60" w:after="60"/>
              <w:ind w:left="25"/>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02BF6312" w14:textId="77777777" w:rsidR="00B70CB8" w:rsidRDefault="00B70CB8" w:rsidP="008768AA">
            <w:pPr>
              <w:spacing w:before="60" w:after="60"/>
              <w:ind w:left="1"/>
            </w:pPr>
            <w:r>
              <w:t xml:space="preserve"> </w:t>
            </w:r>
          </w:p>
        </w:tc>
        <w:tc>
          <w:tcPr>
            <w:tcW w:w="5282" w:type="dxa"/>
            <w:tcBorders>
              <w:top w:val="single" w:sz="4" w:space="0" w:color="000000"/>
              <w:left w:val="single" w:sz="4" w:space="0" w:color="000000"/>
              <w:bottom w:val="single" w:sz="4" w:space="0" w:color="000000"/>
              <w:right w:val="single" w:sz="4" w:space="0" w:color="000000"/>
            </w:tcBorders>
          </w:tcPr>
          <w:p w14:paraId="03485D2B" w14:textId="77777777" w:rsidR="00B70CB8" w:rsidRDefault="00B70CB8" w:rsidP="008768AA">
            <w:pPr>
              <w:spacing w:before="60" w:after="60"/>
              <w:ind w:left="2"/>
            </w:pPr>
            <w: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572D8AF4" w14:textId="77777777" w:rsidR="00B70CB8" w:rsidRDefault="00B70CB8" w:rsidP="008768AA">
            <w:pPr>
              <w:spacing w:before="60" w:after="60"/>
              <w:ind w:left="2"/>
            </w:pPr>
            <w:r>
              <w:t xml:space="preserve"> </w:t>
            </w:r>
          </w:p>
        </w:tc>
      </w:tr>
      <w:tr w:rsidR="00B70CB8" w14:paraId="467E5C0A" w14:textId="77777777" w:rsidTr="006E2AEA">
        <w:trPr>
          <w:trHeight w:val="510"/>
          <w:jc w:val="center"/>
        </w:trPr>
        <w:tc>
          <w:tcPr>
            <w:tcW w:w="466" w:type="dxa"/>
            <w:tcBorders>
              <w:top w:val="single" w:sz="4" w:space="0" w:color="000000"/>
              <w:left w:val="single" w:sz="4" w:space="0" w:color="000000"/>
              <w:bottom w:val="single" w:sz="4" w:space="0" w:color="000000"/>
              <w:right w:val="single" w:sz="4" w:space="0" w:color="000000"/>
            </w:tcBorders>
            <w:vAlign w:val="bottom"/>
          </w:tcPr>
          <w:p w14:paraId="59275FB7" w14:textId="77777777" w:rsidR="00B70CB8" w:rsidRDefault="00B70CB8" w:rsidP="008768AA">
            <w:pPr>
              <w:spacing w:before="60" w:after="60"/>
              <w:ind w:left="25"/>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568FE74A" w14:textId="77777777" w:rsidR="00B70CB8" w:rsidRDefault="00B70CB8" w:rsidP="008768AA">
            <w:pPr>
              <w:spacing w:before="60" w:after="60"/>
              <w:ind w:left="1"/>
            </w:pPr>
            <w:r>
              <w:t xml:space="preserve"> </w:t>
            </w:r>
          </w:p>
        </w:tc>
        <w:tc>
          <w:tcPr>
            <w:tcW w:w="5282" w:type="dxa"/>
            <w:tcBorders>
              <w:top w:val="single" w:sz="4" w:space="0" w:color="000000"/>
              <w:left w:val="single" w:sz="4" w:space="0" w:color="000000"/>
              <w:bottom w:val="single" w:sz="4" w:space="0" w:color="000000"/>
              <w:right w:val="single" w:sz="4" w:space="0" w:color="000000"/>
            </w:tcBorders>
          </w:tcPr>
          <w:p w14:paraId="69A8ECBA" w14:textId="77777777" w:rsidR="00B70CB8" w:rsidRDefault="00B70CB8" w:rsidP="008768AA">
            <w:pPr>
              <w:spacing w:before="60" w:after="60"/>
              <w:ind w:left="2"/>
            </w:pPr>
            <w: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643E5637" w14:textId="77777777" w:rsidR="00B70CB8" w:rsidRDefault="00B70CB8" w:rsidP="008768AA">
            <w:pPr>
              <w:spacing w:before="60" w:after="60"/>
              <w:ind w:left="2"/>
            </w:pPr>
            <w:r>
              <w:t xml:space="preserve"> </w:t>
            </w:r>
          </w:p>
        </w:tc>
      </w:tr>
      <w:tr w:rsidR="00B70CB8" w14:paraId="2B364202" w14:textId="77777777" w:rsidTr="006E2AEA">
        <w:trPr>
          <w:trHeight w:val="510"/>
          <w:jc w:val="center"/>
        </w:trPr>
        <w:tc>
          <w:tcPr>
            <w:tcW w:w="466" w:type="dxa"/>
            <w:tcBorders>
              <w:top w:val="single" w:sz="4" w:space="0" w:color="000000"/>
              <w:left w:val="single" w:sz="4" w:space="0" w:color="000000"/>
              <w:bottom w:val="single" w:sz="4" w:space="0" w:color="000000"/>
              <w:right w:val="single" w:sz="4" w:space="0" w:color="000000"/>
            </w:tcBorders>
            <w:vAlign w:val="bottom"/>
          </w:tcPr>
          <w:p w14:paraId="789DC039" w14:textId="77777777" w:rsidR="00B70CB8" w:rsidRDefault="00B70CB8" w:rsidP="008768AA">
            <w:pPr>
              <w:spacing w:before="60" w:after="60"/>
              <w:ind w:left="25"/>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56E44DAE" w14:textId="77777777" w:rsidR="00B70CB8" w:rsidRDefault="00B70CB8" w:rsidP="008768AA">
            <w:pPr>
              <w:spacing w:before="60" w:after="60"/>
              <w:ind w:left="1"/>
            </w:pPr>
            <w:r>
              <w:t xml:space="preserve"> </w:t>
            </w:r>
          </w:p>
        </w:tc>
        <w:tc>
          <w:tcPr>
            <w:tcW w:w="5282" w:type="dxa"/>
            <w:tcBorders>
              <w:top w:val="single" w:sz="4" w:space="0" w:color="000000"/>
              <w:left w:val="single" w:sz="4" w:space="0" w:color="000000"/>
              <w:bottom w:val="single" w:sz="4" w:space="0" w:color="000000"/>
              <w:right w:val="single" w:sz="4" w:space="0" w:color="000000"/>
            </w:tcBorders>
          </w:tcPr>
          <w:p w14:paraId="0F84F989" w14:textId="77777777" w:rsidR="00B70CB8" w:rsidRDefault="00B70CB8" w:rsidP="008768AA">
            <w:pPr>
              <w:spacing w:before="60" w:after="60"/>
              <w:ind w:left="2"/>
            </w:pPr>
            <w: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05871B7D" w14:textId="77777777" w:rsidR="00B70CB8" w:rsidRDefault="00B70CB8" w:rsidP="008768AA">
            <w:pPr>
              <w:spacing w:before="60" w:after="60"/>
              <w:ind w:left="2"/>
            </w:pPr>
            <w:r>
              <w:t xml:space="preserve"> </w:t>
            </w:r>
          </w:p>
        </w:tc>
      </w:tr>
      <w:tr w:rsidR="00B70CB8" w14:paraId="4B57549F" w14:textId="77777777" w:rsidTr="006E2AEA">
        <w:trPr>
          <w:trHeight w:val="510"/>
          <w:jc w:val="center"/>
        </w:trPr>
        <w:tc>
          <w:tcPr>
            <w:tcW w:w="466" w:type="dxa"/>
            <w:tcBorders>
              <w:top w:val="single" w:sz="4" w:space="0" w:color="000000"/>
              <w:left w:val="single" w:sz="4" w:space="0" w:color="000000"/>
              <w:bottom w:val="single" w:sz="4" w:space="0" w:color="000000"/>
              <w:right w:val="single" w:sz="4" w:space="0" w:color="000000"/>
            </w:tcBorders>
            <w:vAlign w:val="bottom"/>
          </w:tcPr>
          <w:p w14:paraId="5B8F1806" w14:textId="77777777" w:rsidR="00B70CB8" w:rsidRDefault="00B70CB8" w:rsidP="008768AA">
            <w:pPr>
              <w:spacing w:before="60" w:after="60"/>
              <w:ind w:left="25"/>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1B997B18" w14:textId="77777777" w:rsidR="00B70CB8" w:rsidRDefault="00B70CB8" w:rsidP="008768AA">
            <w:pPr>
              <w:spacing w:before="60" w:after="60"/>
              <w:ind w:left="1"/>
            </w:pPr>
            <w:r>
              <w:t xml:space="preserve"> </w:t>
            </w:r>
          </w:p>
        </w:tc>
        <w:tc>
          <w:tcPr>
            <w:tcW w:w="5282" w:type="dxa"/>
            <w:tcBorders>
              <w:top w:val="single" w:sz="4" w:space="0" w:color="000000"/>
              <w:left w:val="single" w:sz="4" w:space="0" w:color="000000"/>
              <w:bottom w:val="single" w:sz="4" w:space="0" w:color="000000"/>
              <w:right w:val="single" w:sz="4" w:space="0" w:color="000000"/>
            </w:tcBorders>
          </w:tcPr>
          <w:p w14:paraId="6A14042F" w14:textId="77777777" w:rsidR="00B70CB8" w:rsidRDefault="00B70CB8" w:rsidP="008768AA">
            <w:pPr>
              <w:spacing w:before="60" w:after="60"/>
              <w:ind w:left="2"/>
            </w:pPr>
            <w: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52F991B3" w14:textId="77777777" w:rsidR="00B70CB8" w:rsidRDefault="00B70CB8" w:rsidP="008768AA">
            <w:pPr>
              <w:spacing w:before="60" w:after="60"/>
              <w:ind w:left="2"/>
            </w:pPr>
            <w:r>
              <w:t xml:space="preserve"> </w:t>
            </w:r>
          </w:p>
        </w:tc>
      </w:tr>
      <w:tr w:rsidR="00B70CB8" w14:paraId="1CB5AFD5" w14:textId="77777777" w:rsidTr="006E2AEA">
        <w:trPr>
          <w:trHeight w:val="510"/>
          <w:jc w:val="center"/>
        </w:trPr>
        <w:tc>
          <w:tcPr>
            <w:tcW w:w="466" w:type="dxa"/>
            <w:tcBorders>
              <w:top w:val="single" w:sz="4" w:space="0" w:color="000000"/>
              <w:left w:val="single" w:sz="4" w:space="0" w:color="000000"/>
              <w:bottom w:val="single" w:sz="4" w:space="0" w:color="000000"/>
              <w:right w:val="single" w:sz="4" w:space="0" w:color="000000"/>
            </w:tcBorders>
            <w:vAlign w:val="bottom"/>
          </w:tcPr>
          <w:p w14:paraId="7056345F" w14:textId="77777777" w:rsidR="00B70CB8" w:rsidRDefault="00B70CB8" w:rsidP="008768AA">
            <w:pPr>
              <w:spacing w:before="60" w:after="60"/>
              <w:ind w:left="25"/>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36240DD5" w14:textId="77777777" w:rsidR="00B70CB8" w:rsidRDefault="00B70CB8" w:rsidP="008768AA">
            <w:pPr>
              <w:spacing w:before="60" w:after="60"/>
              <w:ind w:left="1"/>
            </w:pPr>
            <w:r>
              <w:t xml:space="preserve"> </w:t>
            </w:r>
          </w:p>
        </w:tc>
        <w:tc>
          <w:tcPr>
            <w:tcW w:w="5282" w:type="dxa"/>
            <w:tcBorders>
              <w:top w:val="single" w:sz="4" w:space="0" w:color="000000"/>
              <w:left w:val="single" w:sz="4" w:space="0" w:color="000000"/>
              <w:bottom w:val="single" w:sz="4" w:space="0" w:color="000000"/>
              <w:right w:val="single" w:sz="4" w:space="0" w:color="000000"/>
            </w:tcBorders>
          </w:tcPr>
          <w:p w14:paraId="20337ED2" w14:textId="77777777" w:rsidR="00B70CB8" w:rsidRDefault="00B70CB8" w:rsidP="008768AA">
            <w:pPr>
              <w:spacing w:before="60" w:after="60"/>
              <w:ind w:left="2"/>
            </w:pPr>
            <w: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3D846F7C" w14:textId="77777777" w:rsidR="00B70CB8" w:rsidRDefault="00B70CB8" w:rsidP="008768AA">
            <w:pPr>
              <w:spacing w:before="60" w:after="60"/>
              <w:ind w:left="2"/>
            </w:pPr>
            <w:r>
              <w:t xml:space="preserve"> </w:t>
            </w:r>
          </w:p>
        </w:tc>
      </w:tr>
      <w:tr w:rsidR="00B70CB8" w14:paraId="3FC917D5" w14:textId="77777777" w:rsidTr="006E2AEA">
        <w:trPr>
          <w:trHeight w:val="510"/>
          <w:jc w:val="center"/>
        </w:trPr>
        <w:tc>
          <w:tcPr>
            <w:tcW w:w="466" w:type="dxa"/>
            <w:tcBorders>
              <w:top w:val="single" w:sz="4" w:space="0" w:color="000000"/>
              <w:left w:val="single" w:sz="4" w:space="0" w:color="000000"/>
              <w:bottom w:val="single" w:sz="4" w:space="0" w:color="000000"/>
              <w:right w:val="single" w:sz="4" w:space="0" w:color="000000"/>
            </w:tcBorders>
            <w:vAlign w:val="bottom"/>
          </w:tcPr>
          <w:p w14:paraId="0127324F" w14:textId="77777777" w:rsidR="00B70CB8" w:rsidRDefault="00B70CB8" w:rsidP="008768AA">
            <w:pPr>
              <w:spacing w:before="60" w:after="60"/>
              <w:ind w:left="25"/>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57C1AF74" w14:textId="77777777" w:rsidR="00B70CB8" w:rsidRDefault="00B70CB8" w:rsidP="008768AA">
            <w:pPr>
              <w:spacing w:before="60" w:after="60"/>
              <w:ind w:left="1"/>
            </w:pPr>
            <w:r>
              <w:t xml:space="preserve"> </w:t>
            </w:r>
          </w:p>
        </w:tc>
        <w:tc>
          <w:tcPr>
            <w:tcW w:w="5282" w:type="dxa"/>
            <w:tcBorders>
              <w:top w:val="single" w:sz="4" w:space="0" w:color="000000"/>
              <w:left w:val="single" w:sz="4" w:space="0" w:color="000000"/>
              <w:bottom w:val="single" w:sz="4" w:space="0" w:color="000000"/>
              <w:right w:val="single" w:sz="4" w:space="0" w:color="000000"/>
            </w:tcBorders>
          </w:tcPr>
          <w:p w14:paraId="3C74DC2B" w14:textId="77777777" w:rsidR="00B70CB8" w:rsidRDefault="00B70CB8" w:rsidP="008768AA">
            <w:pPr>
              <w:spacing w:before="60" w:after="60"/>
              <w:ind w:left="2"/>
            </w:pPr>
            <w: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28DCF5A9" w14:textId="77777777" w:rsidR="00B70CB8" w:rsidRDefault="00B70CB8" w:rsidP="008768AA">
            <w:pPr>
              <w:spacing w:before="60" w:after="60"/>
              <w:ind w:left="2"/>
            </w:pPr>
            <w:r>
              <w:t xml:space="preserve"> </w:t>
            </w:r>
          </w:p>
        </w:tc>
      </w:tr>
      <w:tr w:rsidR="00B70CB8" w14:paraId="6C41E34D" w14:textId="77777777" w:rsidTr="006E2AEA">
        <w:trPr>
          <w:trHeight w:val="510"/>
          <w:jc w:val="center"/>
        </w:trPr>
        <w:tc>
          <w:tcPr>
            <w:tcW w:w="466" w:type="dxa"/>
            <w:tcBorders>
              <w:top w:val="single" w:sz="4" w:space="0" w:color="000000"/>
              <w:left w:val="single" w:sz="4" w:space="0" w:color="000000"/>
              <w:bottom w:val="single" w:sz="4" w:space="0" w:color="000000"/>
              <w:right w:val="single" w:sz="4" w:space="0" w:color="000000"/>
            </w:tcBorders>
            <w:vAlign w:val="bottom"/>
          </w:tcPr>
          <w:p w14:paraId="20A40C24" w14:textId="77777777" w:rsidR="00B70CB8" w:rsidRDefault="00B70CB8" w:rsidP="008768AA">
            <w:pPr>
              <w:spacing w:before="60" w:after="60"/>
              <w:ind w:left="25"/>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507278AD" w14:textId="77777777" w:rsidR="00B70CB8" w:rsidRDefault="00B70CB8" w:rsidP="008768AA">
            <w:pPr>
              <w:spacing w:before="60" w:after="60"/>
              <w:ind w:left="1"/>
            </w:pPr>
            <w:r>
              <w:t xml:space="preserve"> </w:t>
            </w:r>
          </w:p>
        </w:tc>
        <w:tc>
          <w:tcPr>
            <w:tcW w:w="5282" w:type="dxa"/>
            <w:tcBorders>
              <w:top w:val="single" w:sz="4" w:space="0" w:color="000000"/>
              <w:left w:val="single" w:sz="4" w:space="0" w:color="000000"/>
              <w:bottom w:val="single" w:sz="4" w:space="0" w:color="000000"/>
              <w:right w:val="single" w:sz="4" w:space="0" w:color="000000"/>
            </w:tcBorders>
          </w:tcPr>
          <w:p w14:paraId="528C5625" w14:textId="77777777" w:rsidR="00B70CB8" w:rsidRDefault="00B70CB8" w:rsidP="008768AA">
            <w:pPr>
              <w:spacing w:before="60" w:after="60"/>
              <w:ind w:left="2"/>
            </w:pPr>
            <w: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786C428C" w14:textId="77777777" w:rsidR="00B70CB8" w:rsidRDefault="00B70CB8" w:rsidP="008768AA">
            <w:pPr>
              <w:spacing w:before="60" w:after="60"/>
              <w:ind w:left="2"/>
            </w:pPr>
            <w:r>
              <w:t xml:space="preserve"> </w:t>
            </w:r>
          </w:p>
        </w:tc>
      </w:tr>
      <w:tr w:rsidR="00B70CB8" w14:paraId="0DF801BF" w14:textId="77777777" w:rsidTr="006E2AEA">
        <w:trPr>
          <w:trHeight w:val="510"/>
          <w:jc w:val="center"/>
        </w:trPr>
        <w:tc>
          <w:tcPr>
            <w:tcW w:w="466" w:type="dxa"/>
            <w:tcBorders>
              <w:top w:val="single" w:sz="4" w:space="0" w:color="000000"/>
              <w:left w:val="single" w:sz="4" w:space="0" w:color="000000"/>
              <w:bottom w:val="single" w:sz="4" w:space="0" w:color="000000"/>
              <w:right w:val="single" w:sz="4" w:space="0" w:color="000000"/>
            </w:tcBorders>
            <w:vAlign w:val="bottom"/>
          </w:tcPr>
          <w:p w14:paraId="36B9F749" w14:textId="77777777" w:rsidR="00B70CB8" w:rsidRDefault="00B70CB8" w:rsidP="008768AA">
            <w:pPr>
              <w:spacing w:before="60" w:after="60"/>
              <w:ind w:left="25"/>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17507E2B" w14:textId="77777777" w:rsidR="00B70CB8" w:rsidRDefault="00B70CB8" w:rsidP="008768AA">
            <w:pPr>
              <w:spacing w:before="60" w:after="60"/>
              <w:ind w:left="1"/>
            </w:pPr>
            <w:r>
              <w:t xml:space="preserve"> </w:t>
            </w:r>
          </w:p>
        </w:tc>
        <w:tc>
          <w:tcPr>
            <w:tcW w:w="5282" w:type="dxa"/>
            <w:tcBorders>
              <w:top w:val="single" w:sz="4" w:space="0" w:color="000000"/>
              <w:left w:val="single" w:sz="4" w:space="0" w:color="000000"/>
              <w:bottom w:val="single" w:sz="4" w:space="0" w:color="000000"/>
              <w:right w:val="single" w:sz="4" w:space="0" w:color="000000"/>
            </w:tcBorders>
          </w:tcPr>
          <w:p w14:paraId="0604F883" w14:textId="77777777" w:rsidR="00B70CB8" w:rsidRDefault="00B70CB8" w:rsidP="008768AA">
            <w:pPr>
              <w:spacing w:before="60" w:after="60"/>
              <w:ind w:left="2"/>
            </w:pPr>
            <w: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4D77F4D2" w14:textId="77777777" w:rsidR="00B70CB8" w:rsidRDefault="00B70CB8" w:rsidP="008768AA">
            <w:pPr>
              <w:spacing w:before="60" w:after="60"/>
              <w:ind w:left="2"/>
            </w:pPr>
            <w:r>
              <w:t xml:space="preserve"> </w:t>
            </w:r>
          </w:p>
        </w:tc>
      </w:tr>
      <w:tr w:rsidR="00B70CB8" w14:paraId="3D021EBA" w14:textId="77777777" w:rsidTr="006E2AEA">
        <w:trPr>
          <w:trHeight w:val="510"/>
          <w:jc w:val="center"/>
        </w:trPr>
        <w:tc>
          <w:tcPr>
            <w:tcW w:w="466" w:type="dxa"/>
            <w:tcBorders>
              <w:top w:val="single" w:sz="4" w:space="0" w:color="000000"/>
              <w:left w:val="single" w:sz="4" w:space="0" w:color="000000"/>
              <w:bottom w:val="single" w:sz="4" w:space="0" w:color="000000"/>
              <w:right w:val="single" w:sz="4" w:space="0" w:color="000000"/>
            </w:tcBorders>
            <w:vAlign w:val="bottom"/>
          </w:tcPr>
          <w:p w14:paraId="7E67AD9C" w14:textId="77777777" w:rsidR="00B70CB8" w:rsidRDefault="00B70CB8" w:rsidP="008768AA">
            <w:pPr>
              <w:spacing w:before="60" w:after="60"/>
              <w:ind w:left="25"/>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6A7C46D6" w14:textId="77777777" w:rsidR="00B70CB8" w:rsidRDefault="00B70CB8" w:rsidP="008768AA">
            <w:pPr>
              <w:spacing w:before="60" w:after="60"/>
              <w:ind w:left="1"/>
            </w:pPr>
            <w:r>
              <w:t xml:space="preserve"> </w:t>
            </w:r>
          </w:p>
        </w:tc>
        <w:tc>
          <w:tcPr>
            <w:tcW w:w="5282" w:type="dxa"/>
            <w:tcBorders>
              <w:top w:val="single" w:sz="4" w:space="0" w:color="000000"/>
              <w:left w:val="single" w:sz="4" w:space="0" w:color="000000"/>
              <w:bottom w:val="single" w:sz="4" w:space="0" w:color="000000"/>
              <w:right w:val="single" w:sz="4" w:space="0" w:color="000000"/>
            </w:tcBorders>
          </w:tcPr>
          <w:p w14:paraId="3CB661AD" w14:textId="77777777" w:rsidR="00B70CB8" w:rsidRDefault="00B70CB8" w:rsidP="008768AA">
            <w:pPr>
              <w:spacing w:before="60" w:after="60"/>
              <w:ind w:left="2"/>
            </w:pPr>
            <w: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0C47E3FD" w14:textId="77777777" w:rsidR="00B70CB8" w:rsidRDefault="00B70CB8" w:rsidP="008768AA">
            <w:pPr>
              <w:spacing w:before="60" w:after="60"/>
              <w:ind w:left="2"/>
            </w:pPr>
            <w:r>
              <w:t xml:space="preserve"> </w:t>
            </w:r>
          </w:p>
        </w:tc>
      </w:tr>
      <w:tr w:rsidR="00B70CB8" w14:paraId="28E31FB1" w14:textId="77777777" w:rsidTr="006E2AEA">
        <w:trPr>
          <w:trHeight w:val="510"/>
          <w:jc w:val="center"/>
        </w:trPr>
        <w:tc>
          <w:tcPr>
            <w:tcW w:w="466" w:type="dxa"/>
            <w:tcBorders>
              <w:top w:val="single" w:sz="4" w:space="0" w:color="000000"/>
              <w:left w:val="single" w:sz="4" w:space="0" w:color="000000"/>
              <w:bottom w:val="single" w:sz="4" w:space="0" w:color="000000"/>
              <w:right w:val="single" w:sz="4" w:space="0" w:color="000000"/>
            </w:tcBorders>
            <w:vAlign w:val="bottom"/>
          </w:tcPr>
          <w:p w14:paraId="156199CB" w14:textId="77777777" w:rsidR="00B70CB8" w:rsidRDefault="00B70CB8" w:rsidP="008768AA">
            <w:pPr>
              <w:spacing w:before="60" w:after="60"/>
              <w:ind w:left="25"/>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5C55BA84" w14:textId="77777777" w:rsidR="00B70CB8" w:rsidRDefault="00B70CB8" w:rsidP="008768AA">
            <w:pPr>
              <w:spacing w:before="60" w:after="60"/>
              <w:ind w:left="1"/>
            </w:pPr>
            <w:r>
              <w:t xml:space="preserve"> </w:t>
            </w:r>
          </w:p>
        </w:tc>
        <w:tc>
          <w:tcPr>
            <w:tcW w:w="5282" w:type="dxa"/>
            <w:tcBorders>
              <w:top w:val="single" w:sz="4" w:space="0" w:color="000000"/>
              <w:left w:val="single" w:sz="4" w:space="0" w:color="000000"/>
              <w:bottom w:val="single" w:sz="4" w:space="0" w:color="000000"/>
              <w:right w:val="single" w:sz="4" w:space="0" w:color="000000"/>
            </w:tcBorders>
          </w:tcPr>
          <w:p w14:paraId="5FE13584" w14:textId="77777777" w:rsidR="00B70CB8" w:rsidRDefault="00B70CB8" w:rsidP="008768AA">
            <w:pPr>
              <w:spacing w:before="60" w:after="60"/>
              <w:ind w:left="2"/>
            </w:pPr>
            <w: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5940E020" w14:textId="77777777" w:rsidR="00B70CB8" w:rsidRDefault="00B70CB8" w:rsidP="008768AA">
            <w:pPr>
              <w:spacing w:before="60" w:after="60"/>
              <w:ind w:left="2"/>
            </w:pPr>
            <w:r>
              <w:t xml:space="preserve"> </w:t>
            </w:r>
          </w:p>
        </w:tc>
      </w:tr>
    </w:tbl>
    <w:p w14:paraId="4B88762C" w14:textId="7B144D71" w:rsidR="00F564B5" w:rsidRPr="001771D2" w:rsidRDefault="001771D2" w:rsidP="001771D2">
      <w:pPr>
        <w:spacing w:before="120" w:after="120"/>
        <w:ind w:left="5940"/>
        <w:jc w:val="right"/>
        <w:rPr>
          <w:rFonts w:cs="Times New Roman"/>
          <w:i/>
          <w:sz w:val="16"/>
          <w:szCs w:val="16"/>
        </w:rPr>
      </w:pPr>
      <w:r w:rsidRPr="001771D2">
        <w:rPr>
          <w:rFonts w:cs="Times New Roman"/>
          <w:i/>
          <w:sz w:val="16"/>
          <w:szCs w:val="16"/>
        </w:rPr>
        <w:t>strona …………</w:t>
      </w:r>
    </w:p>
    <w:sectPr w:rsidR="00F564B5" w:rsidRPr="001771D2" w:rsidSect="00D6342C">
      <w:pgSz w:w="11906" w:h="16838" w:code="9"/>
      <w:pgMar w:top="567" w:right="567" w:bottom="142"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A7BF1" w14:textId="77777777" w:rsidR="00D6342C" w:rsidRDefault="00D6342C" w:rsidP="004D650B">
      <w:pPr>
        <w:spacing w:after="0" w:line="240" w:lineRule="auto"/>
      </w:pPr>
      <w:r>
        <w:separator/>
      </w:r>
    </w:p>
  </w:endnote>
  <w:endnote w:type="continuationSeparator" w:id="0">
    <w:p w14:paraId="6B3B6AAF" w14:textId="77777777" w:rsidR="00D6342C" w:rsidRDefault="00D6342C" w:rsidP="004D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elex">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022F5" w14:textId="77777777" w:rsidR="00D6342C" w:rsidRDefault="00D6342C" w:rsidP="004D650B">
      <w:pPr>
        <w:spacing w:after="0" w:line="240" w:lineRule="auto"/>
      </w:pPr>
      <w:r>
        <w:separator/>
      </w:r>
    </w:p>
  </w:footnote>
  <w:footnote w:type="continuationSeparator" w:id="0">
    <w:p w14:paraId="402FD5E4" w14:textId="77777777" w:rsidR="00D6342C" w:rsidRDefault="00D6342C" w:rsidP="004D6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A362F"/>
    <w:multiLevelType w:val="hybridMultilevel"/>
    <w:tmpl w:val="3B92CE74"/>
    <w:lvl w:ilvl="0" w:tplc="E3A26012">
      <w:start w:val="1"/>
      <w:numFmt w:val="decimal"/>
      <w:lvlText w:val="%1)"/>
      <w:lvlJc w:val="left"/>
      <w:pPr>
        <w:ind w:left="270" w:hanging="360"/>
      </w:pPr>
      <w:rPr>
        <w:rFonts w:hint="default"/>
        <w:b w:val="0"/>
        <w:bCs w:val="0"/>
      </w:rPr>
    </w:lvl>
    <w:lvl w:ilvl="1" w:tplc="04150019" w:tentative="1">
      <w:start w:val="1"/>
      <w:numFmt w:val="lowerLetter"/>
      <w:lvlText w:val="%2."/>
      <w:lvlJc w:val="left"/>
      <w:pPr>
        <w:ind w:left="990" w:hanging="360"/>
      </w:pPr>
    </w:lvl>
    <w:lvl w:ilvl="2" w:tplc="0415001B" w:tentative="1">
      <w:start w:val="1"/>
      <w:numFmt w:val="lowerRoman"/>
      <w:lvlText w:val="%3."/>
      <w:lvlJc w:val="right"/>
      <w:pPr>
        <w:ind w:left="1710" w:hanging="180"/>
      </w:pPr>
    </w:lvl>
    <w:lvl w:ilvl="3" w:tplc="0415000F" w:tentative="1">
      <w:start w:val="1"/>
      <w:numFmt w:val="decimal"/>
      <w:lvlText w:val="%4."/>
      <w:lvlJc w:val="left"/>
      <w:pPr>
        <w:ind w:left="2430" w:hanging="360"/>
      </w:pPr>
    </w:lvl>
    <w:lvl w:ilvl="4" w:tplc="04150019" w:tentative="1">
      <w:start w:val="1"/>
      <w:numFmt w:val="lowerLetter"/>
      <w:lvlText w:val="%5."/>
      <w:lvlJc w:val="left"/>
      <w:pPr>
        <w:ind w:left="3150" w:hanging="360"/>
      </w:pPr>
    </w:lvl>
    <w:lvl w:ilvl="5" w:tplc="0415001B" w:tentative="1">
      <w:start w:val="1"/>
      <w:numFmt w:val="lowerRoman"/>
      <w:lvlText w:val="%6."/>
      <w:lvlJc w:val="right"/>
      <w:pPr>
        <w:ind w:left="3870" w:hanging="180"/>
      </w:pPr>
    </w:lvl>
    <w:lvl w:ilvl="6" w:tplc="0415000F" w:tentative="1">
      <w:start w:val="1"/>
      <w:numFmt w:val="decimal"/>
      <w:lvlText w:val="%7."/>
      <w:lvlJc w:val="left"/>
      <w:pPr>
        <w:ind w:left="4590" w:hanging="360"/>
      </w:pPr>
    </w:lvl>
    <w:lvl w:ilvl="7" w:tplc="04150019" w:tentative="1">
      <w:start w:val="1"/>
      <w:numFmt w:val="lowerLetter"/>
      <w:lvlText w:val="%8."/>
      <w:lvlJc w:val="left"/>
      <w:pPr>
        <w:ind w:left="5310" w:hanging="360"/>
      </w:pPr>
    </w:lvl>
    <w:lvl w:ilvl="8" w:tplc="0415001B" w:tentative="1">
      <w:start w:val="1"/>
      <w:numFmt w:val="lowerRoman"/>
      <w:lvlText w:val="%9."/>
      <w:lvlJc w:val="right"/>
      <w:pPr>
        <w:ind w:left="6030" w:hanging="180"/>
      </w:pPr>
    </w:lvl>
  </w:abstractNum>
  <w:abstractNum w:abstractNumId="1" w15:restartNumberingAfterBreak="0">
    <w:nsid w:val="22E6066A"/>
    <w:multiLevelType w:val="multilevel"/>
    <w:tmpl w:val="A202970E"/>
    <w:lvl w:ilvl="0">
      <w:start w:val="5"/>
      <w:numFmt w:val="decimal"/>
      <w:lvlText w:val="§%1"/>
      <w:lvlJc w:val="left"/>
      <w:pPr>
        <w:tabs>
          <w:tab w:val="num" w:pos="4536"/>
        </w:tabs>
        <w:ind w:left="0" w:firstLine="4536"/>
      </w:pPr>
      <w:rPr>
        <w:rFonts w:hint="default"/>
        <w:b/>
      </w:rPr>
    </w:lvl>
    <w:lvl w:ilvl="1">
      <w:start w:val="1"/>
      <w:numFmt w:val="decimal"/>
      <w:lvlText w:val="%2."/>
      <w:lvlJc w:val="left"/>
      <w:pPr>
        <w:ind w:left="340" w:hanging="340"/>
      </w:pPr>
      <w:rPr>
        <w:rFonts w:hint="default"/>
      </w:rPr>
    </w:lvl>
    <w:lvl w:ilvl="2">
      <w:start w:val="1"/>
      <w:numFmt w:val="decimal"/>
      <w:lvlText w:val="%3)"/>
      <w:lvlJc w:val="left"/>
      <w:pPr>
        <w:ind w:left="907" w:hanging="510"/>
      </w:pPr>
      <w:rPr>
        <w:rFonts w:hint="default"/>
      </w:rPr>
    </w:lvl>
    <w:lvl w:ilvl="3">
      <w:start w:val="1"/>
      <w:numFmt w:val="lowerLetter"/>
      <w:lvlText w:val="%4)"/>
      <w:lvlJc w:val="left"/>
      <w:pPr>
        <w:ind w:left="130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4255EA2"/>
    <w:multiLevelType w:val="multilevel"/>
    <w:tmpl w:val="8C32ECC0"/>
    <w:lvl w:ilvl="0">
      <w:start w:val="1"/>
      <w:numFmt w:val="decimal"/>
      <w:lvlText w:val="§%1"/>
      <w:lvlJc w:val="left"/>
      <w:pPr>
        <w:tabs>
          <w:tab w:val="num" w:pos="4536"/>
        </w:tabs>
        <w:ind w:left="0" w:firstLine="4536"/>
      </w:pPr>
      <w:rPr>
        <w:rFonts w:hint="default"/>
        <w:b/>
      </w:rPr>
    </w:lvl>
    <w:lvl w:ilvl="1">
      <w:start w:val="1"/>
      <w:numFmt w:val="decimal"/>
      <w:lvlText w:val="%2."/>
      <w:lvlJc w:val="left"/>
      <w:pPr>
        <w:ind w:left="340" w:hanging="340"/>
      </w:pPr>
      <w:rPr>
        <w:rFonts w:hint="default"/>
      </w:rPr>
    </w:lvl>
    <w:lvl w:ilvl="2">
      <w:start w:val="1"/>
      <w:numFmt w:val="decimal"/>
      <w:lvlText w:val="%3)"/>
      <w:lvlJc w:val="left"/>
      <w:pPr>
        <w:ind w:left="907" w:hanging="510"/>
      </w:pPr>
      <w:rPr>
        <w:rFonts w:hint="default"/>
      </w:rPr>
    </w:lvl>
    <w:lvl w:ilvl="3">
      <w:start w:val="1"/>
      <w:numFmt w:val="lowerLetter"/>
      <w:lvlText w:val="%4)"/>
      <w:lvlJc w:val="left"/>
      <w:pPr>
        <w:ind w:left="130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9D42D1"/>
    <w:multiLevelType w:val="hybridMultilevel"/>
    <w:tmpl w:val="344CC3D6"/>
    <w:lvl w:ilvl="0" w:tplc="1B4EF00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3C1111E1"/>
    <w:multiLevelType w:val="multilevel"/>
    <w:tmpl w:val="A202970E"/>
    <w:lvl w:ilvl="0">
      <w:start w:val="5"/>
      <w:numFmt w:val="decimal"/>
      <w:lvlText w:val="§%1"/>
      <w:lvlJc w:val="left"/>
      <w:pPr>
        <w:tabs>
          <w:tab w:val="num" w:pos="4536"/>
        </w:tabs>
        <w:ind w:left="0" w:firstLine="4536"/>
      </w:pPr>
      <w:rPr>
        <w:rFonts w:hint="default"/>
        <w:b/>
      </w:rPr>
    </w:lvl>
    <w:lvl w:ilvl="1">
      <w:start w:val="1"/>
      <w:numFmt w:val="decimal"/>
      <w:lvlText w:val="%2."/>
      <w:lvlJc w:val="left"/>
      <w:pPr>
        <w:ind w:left="340" w:hanging="340"/>
      </w:pPr>
      <w:rPr>
        <w:rFonts w:hint="default"/>
      </w:rPr>
    </w:lvl>
    <w:lvl w:ilvl="2">
      <w:start w:val="1"/>
      <w:numFmt w:val="decimal"/>
      <w:lvlText w:val="%3)"/>
      <w:lvlJc w:val="left"/>
      <w:pPr>
        <w:ind w:left="907" w:hanging="510"/>
      </w:pPr>
      <w:rPr>
        <w:rFonts w:hint="default"/>
      </w:rPr>
    </w:lvl>
    <w:lvl w:ilvl="3">
      <w:start w:val="1"/>
      <w:numFmt w:val="lowerLetter"/>
      <w:lvlText w:val="%4)"/>
      <w:lvlJc w:val="left"/>
      <w:pPr>
        <w:ind w:left="130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756307"/>
    <w:multiLevelType w:val="multilevel"/>
    <w:tmpl w:val="A202970E"/>
    <w:lvl w:ilvl="0">
      <w:start w:val="5"/>
      <w:numFmt w:val="decimal"/>
      <w:lvlText w:val="§%1"/>
      <w:lvlJc w:val="left"/>
      <w:pPr>
        <w:tabs>
          <w:tab w:val="num" w:pos="4536"/>
        </w:tabs>
        <w:ind w:left="0" w:firstLine="4536"/>
      </w:pPr>
      <w:rPr>
        <w:rFonts w:hint="default"/>
        <w:b/>
      </w:rPr>
    </w:lvl>
    <w:lvl w:ilvl="1">
      <w:start w:val="1"/>
      <w:numFmt w:val="decimal"/>
      <w:lvlText w:val="%2."/>
      <w:lvlJc w:val="left"/>
      <w:pPr>
        <w:ind w:left="340" w:hanging="340"/>
      </w:pPr>
      <w:rPr>
        <w:rFonts w:hint="default"/>
      </w:rPr>
    </w:lvl>
    <w:lvl w:ilvl="2">
      <w:start w:val="1"/>
      <w:numFmt w:val="decimal"/>
      <w:lvlText w:val="%3)"/>
      <w:lvlJc w:val="left"/>
      <w:pPr>
        <w:ind w:left="907" w:hanging="510"/>
      </w:pPr>
      <w:rPr>
        <w:rFonts w:hint="default"/>
      </w:rPr>
    </w:lvl>
    <w:lvl w:ilvl="3">
      <w:start w:val="1"/>
      <w:numFmt w:val="lowerLetter"/>
      <w:lvlText w:val="%4)"/>
      <w:lvlJc w:val="left"/>
      <w:pPr>
        <w:ind w:left="130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073854"/>
    <w:multiLevelType w:val="multilevel"/>
    <w:tmpl w:val="8C32ECC0"/>
    <w:lvl w:ilvl="0">
      <w:start w:val="1"/>
      <w:numFmt w:val="decimal"/>
      <w:lvlText w:val="§%1"/>
      <w:lvlJc w:val="left"/>
      <w:pPr>
        <w:tabs>
          <w:tab w:val="num" w:pos="4536"/>
        </w:tabs>
        <w:ind w:left="0" w:firstLine="4536"/>
      </w:pPr>
      <w:rPr>
        <w:rFonts w:hint="default"/>
        <w:b/>
      </w:rPr>
    </w:lvl>
    <w:lvl w:ilvl="1">
      <w:start w:val="1"/>
      <w:numFmt w:val="decimal"/>
      <w:lvlText w:val="%2."/>
      <w:lvlJc w:val="left"/>
      <w:pPr>
        <w:ind w:left="340" w:hanging="340"/>
      </w:pPr>
      <w:rPr>
        <w:rFonts w:hint="default"/>
      </w:rPr>
    </w:lvl>
    <w:lvl w:ilvl="2">
      <w:start w:val="1"/>
      <w:numFmt w:val="decimal"/>
      <w:lvlText w:val="%3)"/>
      <w:lvlJc w:val="left"/>
      <w:pPr>
        <w:ind w:left="907" w:hanging="510"/>
      </w:pPr>
      <w:rPr>
        <w:rFonts w:hint="default"/>
      </w:rPr>
    </w:lvl>
    <w:lvl w:ilvl="3">
      <w:start w:val="1"/>
      <w:numFmt w:val="lowerLetter"/>
      <w:lvlText w:val="%4)"/>
      <w:lvlJc w:val="left"/>
      <w:pPr>
        <w:ind w:left="130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1D7941"/>
    <w:multiLevelType w:val="hybridMultilevel"/>
    <w:tmpl w:val="EF56565C"/>
    <w:lvl w:ilvl="0" w:tplc="EDFC9E8A">
      <w:start w:val="1"/>
      <w:numFmt w:val="decimal"/>
      <w:lvlText w:val="§%1."/>
      <w:lvlJc w:val="left"/>
      <w:pPr>
        <w:ind w:left="52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9F6D57"/>
    <w:multiLevelType w:val="multilevel"/>
    <w:tmpl w:val="DEFE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7701EF"/>
    <w:multiLevelType w:val="hybridMultilevel"/>
    <w:tmpl w:val="D3DAF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D65665"/>
    <w:multiLevelType w:val="hybridMultilevel"/>
    <w:tmpl w:val="49024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334C61"/>
    <w:multiLevelType w:val="hybridMultilevel"/>
    <w:tmpl w:val="EF485802"/>
    <w:lvl w:ilvl="0" w:tplc="D3781FEA">
      <w:start w:val="1"/>
      <w:numFmt w:val="bullet"/>
      <w:lvlText w:val=""/>
      <w:lvlJc w:val="left"/>
      <w:pPr>
        <w:ind w:left="847" w:hanging="360"/>
      </w:pPr>
      <w:rPr>
        <w:rFonts w:ascii="Symbol" w:hAnsi="Symbol" w:hint="default"/>
      </w:rPr>
    </w:lvl>
    <w:lvl w:ilvl="1" w:tplc="04150003" w:tentative="1">
      <w:start w:val="1"/>
      <w:numFmt w:val="bullet"/>
      <w:lvlText w:val="o"/>
      <w:lvlJc w:val="left"/>
      <w:pPr>
        <w:ind w:left="1567" w:hanging="360"/>
      </w:pPr>
      <w:rPr>
        <w:rFonts w:ascii="Courier New" w:hAnsi="Courier New" w:cs="Courier New" w:hint="default"/>
      </w:rPr>
    </w:lvl>
    <w:lvl w:ilvl="2" w:tplc="04150005" w:tentative="1">
      <w:start w:val="1"/>
      <w:numFmt w:val="bullet"/>
      <w:lvlText w:val=""/>
      <w:lvlJc w:val="left"/>
      <w:pPr>
        <w:ind w:left="2287" w:hanging="360"/>
      </w:pPr>
      <w:rPr>
        <w:rFonts w:ascii="Wingdings" w:hAnsi="Wingdings" w:hint="default"/>
      </w:rPr>
    </w:lvl>
    <w:lvl w:ilvl="3" w:tplc="04150001" w:tentative="1">
      <w:start w:val="1"/>
      <w:numFmt w:val="bullet"/>
      <w:lvlText w:val=""/>
      <w:lvlJc w:val="left"/>
      <w:pPr>
        <w:ind w:left="3007" w:hanging="360"/>
      </w:pPr>
      <w:rPr>
        <w:rFonts w:ascii="Symbol" w:hAnsi="Symbol" w:hint="default"/>
      </w:rPr>
    </w:lvl>
    <w:lvl w:ilvl="4" w:tplc="04150003" w:tentative="1">
      <w:start w:val="1"/>
      <w:numFmt w:val="bullet"/>
      <w:lvlText w:val="o"/>
      <w:lvlJc w:val="left"/>
      <w:pPr>
        <w:ind w:left="3727" w:hanging="360"/>
      </w:pPr>
      <w:rPr>
        <w:rFonts w:ascii="Courier New" w:hAnsi="Courier New" w:cs="Courier New" w:hint="default"/>
      </w:rPr>
    </w:lvl>
    <w:lvl w:ilvl="5" w:tplc="04150005" w:tentative="1">
      <w:start w:val="1"/>
      <w:numFmt w:val="bullet"/>
      <w:lvlText w:val=""/>
      <w:lvlJc w:val="left"/>
      <w:pPr>
        <w:ind w:left="4447" w:hanging="360"/>
      </w:pPr>
      <w:rPr>
        <w:rFonts w:ascii="Wingdings" w:hAnsi="Wingdings" w:hint="default"/>
      </w:rPr>
    </w:lvl>
    <w:lvl w:ilvl="6" w:tplc="04150001" w:tentative="1">
      <w:start w:val="1"/>
      <w:numFmt w:val="bullet"/>
      <w:lvlText w:val=""/>
      <w:lvlJc w:val="left"/>
      <w:pPr>
        <w:ind w:left="5167" w:hanging="360"/>
      </w:pPr>
      <w:rPr>
        <w:rFonts w:ascii="Symbol" w:hAnsi="Symbol" w:hint="default"/>
      </w:rPr>
    </w:lvl>
    <w:lvl w:ilvl="7" w:tplc="04150003" w:tentative="1">
      <w:start w:val="1"/>
      <w:numFmt w:val="bullet"/>
      <w:lvlText w:val="o"/>
      <w:lvlJc w:val="left"/>
      <w:pPr>
        <w:ind w:left="5887" w:hanging="360"/>
      </w:pPr>
      <w:rPr>
        <w:rFonts w:ascii="Courier New" w:hAnsi="Courier New" w:cs="Courier New" w:hint="default"/>
      </w:rPr>
    </w:lvl>
    <w:lvl w:ilvl="8" w:tplc="04150005" w:tentative="1">
      <w:start w:val="1"/>
      <w:numFmt w:val="bullet"/>
      <w:lvlText w:val=""/>
      <w:lvlJc w:val="left"/>
      <w:pPr>
        <w:ind w:left="6607" w:hanging="360"/>
      </w:pPr>
      <w:rPr>
        <w:rFonts w:ascii="Wingdings" w:hAnsi="Wingdings" w:hint="default"/>
      </w:rPr>
    </w:lvl>
  </w:abstractNum>
  <w:abstractNum w:abstractNumId="12" w15:restartNumberingAfterBreak="0">
    <w:nsid w:val="74122B2C"/>
    <w:multiLevelType w:val="hybridMultilevel"/>
    <w:tmpl w:val="F1E47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9287487">
    <w:abstractNumId w:val="8"/>
  </w:num>
  <w:num w:numId="2" w16cid:durableId="1600915805">
    <w:abstractNumId w:val="7"/>
  </w:num>
  <w:num w:numId="3" w16cid:durableId="216162742">
    <w:abstractNumId w:val="2"/>
  </w:num>
  <w:num w:numId="4" w16cid:durableId="415129565">
    <w:abstractNumId w:val="10"/>
  </w:num>
  <w:num w:numId="5" w16cid:durableId="752239036">
    <w:abstractNumId w:val="11"/>
  </w:num>
  <w:num w:numId="6" w16cid:durableId="1215773222">
    <w:abstractNumId w:val="12"/>
  </w:num>
  <w:num w:numId="7" w16cid:durableId="1532259275">
    <w:abstractNumId w:val="5"/>
  </w:num>
  <w:num w:numId="8" w16cid:durableId="1979022940">
    <w:abstractNumId w:val="6"/>
  </w:num>
  <w:num w:numId="9" w16cid:durableId="1357459922">
    <w:abstractNumId w:val="4"/>
  </w:num>
  <w:num w:numId="10" w16cid:durableId="599067059">
    <w:abstractNumId w:val="1"/>
  </w:num>
  <w:num w:numId="11" w16cid:durableId="663977773">
    <w:abstractNumId w:val="3"/>
  </w:num>
  <w:num w:numId="12" w16cid:durableId="480511263">
    <w:abstractNumId w:val="0"/>
  </w:num>
  <w:num w:numId="13" w16cid:durableId="449477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4B"/>
    <w:rsid w:val="00032734"/>
    <w:rsid w:val="000406FE"/>
    <w:rsid w:val="00042C4E"/>
    <w:rsid w:val="00071C56"/>
    <w:rsid w:val="000768B3"/>
    <w:rsid w:val="00083237"/>
    <w:rsid w:val="00086A3F"/>
    <w:rsid w:val="000A2960"/>
    <w:rsid w:val="000B4249"/>
    <w:rsid w:val="000D1143"/>
    <w:rsid w:val="000E4399"/>
    <w:rsid w:val="000F4696"/>
    <w:rsid w:val="0014142C"/>
    <w:rsid w:val="00147D1E"/>
    <w:rsid w:val="00150A46"/>
    <w:rsid w:val="0016106F"/>
    <w:rsid w:val="00166A4D"/>
    <w:rsid w:val="0017430F"/>
    <w:rsid w:val="001771D2"/>
    <w:rsid w:val="001961D7"/>
    <w:rsid w:val="001A40FA"/>
    <w:rsid w:val="001C36D0"/>
    <w:rsid w:val="001D4116"/>
    <w:rsid w:val="0020451F"/>
    <w:rsid w:val="00210BB1"/>
    <w:rsid w:val="002345D0"/>
    <w:rsid w:val="002378C3"/>
    <w:rsid w:val="00251ABF"/>
    <w:rsid w:val="00260F8F"/>
    <w:rsid w:val="002A19A2"/>
    <w:rsid w:val="002E2EEB"/>
    <w:rsid w:val="002F5E01"/>
    <w:rsid w:val="003030C3"/>
    <w:rsid w:val="00313BBF"/>
    <w:rsid w:val="00316752"/>
    <w:rsid w:val="003231B2"/>
    <w:rsid w:val="00334975"/>
    <w:rsid w:val="003420DA"/>
    <w:rsid w:val="003A4C5B"/>
    <w:rsid w:val="003A65C6"/>
    <w:rsid w:val="003B6AF1"/>
    <w:rsid w:val="0045227C"/>
    <w:rsid w:val="00453571"/>
    <w:rsid w:val="00460FCD"/>
    <w:rsid w:val="004762AC"/>
    <w:rsid w:val="0048131C"/>
    <w:rsid w:val="00482ED9"/>
    <w:rsid w:val="004858C4"/>
    <w:rsid w:val="00492F2C"/>
    <w:rsid w:val="004977D0"/>
    <w:rsid w:val="004A247D"/>
    <w:rsid w:val="004A56AC"/>
    <w:rsid w:val="004B5E6E"/>
    <w:rsid w:val="004D650B"/>
    <w:rsid w:val="004F24CB"/>
    <w:rsid w:val="00505D2D"/>
    <w:rsid w:val="00537886"/>
    <w:rsid w:val="00566F9E"/>
    <w:rsid w:val="005674D5"/>
    <w:rsid w:val="00575285"/>
    <w:rsid w:val="00586BD8"/>
    <w:rsid w:val="005A234F"/>
    <w:rsid w:val="005C0EA9"/>
    <w:rsid w:val="005C3802"/>
    <w:rsid w:val="005D1510"/>
    <w:rsid w:val="00633AA1"/>
    <w:rsid w:val="006443FF"/>
    <w:rsid w:val="00646D47"/>
    <w:rsid w:val="00651EFA"/>
    <w:rsid w:val="00667877"/>
    <w:rsid w:val="006A3716"/>
    <w:rsid w:val="006B4DDE"/>
    <w:rsid w:val="006C34ED"/>
    <w:rsid w:val="006E2AEA"/>
    <w:rsid w:val="00702CA8"/>
    <w:rsid w:val="007150E8"/>
    <w:rsid w:val="00741B09"/>
    <w:rsid w:val="00753FFE"/>
    <w:rsid w:val="00765E3C"/>
    <w:rsid w:val="007869C4"/>
    <w:rsid w:val="00790016"/>
    <w:rsid w:val="00790992"/>
    <w:rsid w:val="00792D58"/>
    <w:rsid w:val="007A6E1C"/>
    <w:rsid w:val="007B2242"/>
    <w:rsid w:val="007B3421"/>
    <w:rsid w:val="007C66D6"/>
    <w:rsid w:val="007D0594"/>
    <w:rsid w:val="007D069A"/>
    <w:rsid w:val="007D26DA"/>
    <w:rsid w:val="008423C5"/>
    <w:rsid w:val="008456DA"/>
    <w:rsid w:val="008620E2"/>
    <w:rsid w:val="008768AA"/>
    <w:rsid w:val="00881770"/>
    <w:rsid w:val="008907C7"/>
    <w:rsid w:val="008C0CF3"/>
    <w:rsid w:val="008C29F3"/>
    <w:rsid w:val="008F6C0C"/>
    <w:rsid w:val="009064EC"/>
    <w:rsid w:val="00916193"/>
    <w:rsid w:val="0092244E"/>
    <w:rsid w:val="009250D9"/>
    <w:rsid w:val="00935250"/>
    <w:rsid w:val="0094544B"/>
    <w:rsid w:val="00950878"/>
    <w:rsid w:val="00954DD6"/>
    <w:rsid w:val="009570CD"/>
    <w:rsid w:val="00963023"/>
    <w:rsid w:val="0097126A"/>
    <w:rsid w:val="00971996"/>
    <w:rsid w:val="0097219D"/>
    <w:rsid w:val="00996FEB"/>
    <w:rsid w:val="00A13CB8"/>
    <w:rsid w:val="00A65557"/>
    <w:rsid w:val="00AB74CF"/>
    <w:rsid w:val="00AC457B"/>
    <w:rsid w:val="00B026E2"/>
    <w:rsid w:val="00B03014"/>
    <w:rsid w:val="00B07312"/>
    <w:rsid w:val="00B10117"/>
    <w:rsid w:val="00B15821"/>
    <w:rsid w:val="00B34BDE"/>
    <w:rsid w:val="00B57A35"/>
    <w:rsid w:val="00B70CB8"/>
    <w:rsid w:val="00BA67BD"/>
    <w:rsid w:val="00C0072E"/>
    <w:rsid w:val="00C056CB"/>
    <w:rsid w:val="00C215E3"/>
    <w:rsid w:val="00C516EC"/>
    <w:rsid w:val="00C81FD1"/>
    <w:rsid w:val="00C96B81"/>
    <w:rsid w:val="00CB51D3"/>
    <w:rsid w:val="00CE2D5F"/>
    <w:rsid w:val="00CF049C"/>
    <w:rsid w:val="00D0524D"/>
    <w:rsid w:val="00D25C08"/>
    <w:rsid w:val="00D3220B"/>
    <w:rsid w:val="00D53FA4"/>
    <w:rsid w:val="00D6342C"/>
    <w:rsid w:val="00D730F3"/>
    <w:rsid w:val="00D80B8F"/>
    <w:rsid w:val="00D86EB1"/>
    <w:rsid w:val="00DA137C"/>
    <w:rsid w:val="00DC2056"/>
    <w:rsid w:val="00DD7661"/>
    <w:rsid w:val="00E371FB"/>
    <w:rsid w:val="00E37283"/>
    <w:rsid w:val="00E83DCA"/>
    <w:rsid w:val="00E91BC4"/>
    <w:rsid w:val="00E95229"/>
    <w:rsid w:val="00EB073F"/>
    <w:rsid w:val="00EB2B5A"/>
    <w:rsid w:val="00EC469A"/>
    <w:rsid w:val="00EC48AD"/>
    <w:rsid w:val="00EC59E6"/>
    <w:rsid w:val="00ED0C15"/>
    <w:rsid w:val="00ED1ADF"/>
    <w:rsid w:val="00ED328A"/>
    <w:rsid w:val="00EE3921"/>
    <w:rsid w:val="00EF3A04"/>
    <w:rsid w:val="00F31F73"/>
    <w:rsid w:val="00F55FD1"/>
    <w:rsid w:val="00F564B5"/>
    <w:rsid w:val="00F568A0"/>
    <w:rsid w:val="00F64BEA"/>
    <w:rsid w:val="00F82AB0"/>
    <w:rsid w:val="00F832FA"/>
    <w:rsid w:val="00F9140F"/>
    <w:rsid w:val="00FB6AFD"/>
    <w:rsid w:val="00FC167C"/>
    <w:rsid w:val="00FE2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9D040"/>
  <w15:docId w15:val="{AB045705-86FF-473B-9B0F-CF40A0C6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43FF"/>
  </w:style>
  <w:style w:type="paragraph" w:styleId="Nagwek1">
    <w:name w:val="heading 1"/>
    <w:basedOn w:val="Normalny"/>
    <w:link w:val="Nagwek1Znak"/>
    <w:uiPriority w:val="9"/>
    <w:qFormat/>
    <w:rsid w:val="0094544B"/>
    <w:pPr>
      <w:spacing w:after="0" w:line="617" w:lineRule="atLeast"/>
      <w:outlineLvl w:val="0"/>
    </w:pPr>
    <w:rPr>
      <w:rFonts w:ascii="Telex" w:eastAsia="Times New Roman" w:hAnsi="Telex" w:cs="Times New Roman"/>
      <w:b/>
      <w:bCs/>
      <w:color w:val="317EAC"/>
      <w:kern w:val="36"/>
      <w:sz w:val="51"/>
      <w:szCs w:val="5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544B"/>
    <w:rPr>
      <w:rFonts w:ascii="Telex" w:eastAsia="Times New Roman" w:hAnsi="Telex" w:cs="Times New Roman"/>
      <w:b/>
      <w:bCs/>
      <w:color w:val="317EAC"/>
      <w:kern w:val="36"/>
      <w:sz w:val="51"/>
      <w:szCs w:val="51"/>
      <w:lang w:eastAsia="pl-PL"/>
    </w:rPr>
  </w:style>
  <w:style w:type="character" w:styleId="Hipercze">
    <w:name w:val="Hyperlink"/>
    <w:basedOn w:val="Domylnaczcionkaakapitu"/>
    <w:uiPriority w:val="99"/>
    <w:semiHidden/>
    <w:unhideWhenUsed/>
    <w:rsid w:val="0094544B"/>
    <w:rPr>
      <w:strike w:val="0"/>
      <w:dstrike w:val="0"/>
      <w:color w:val="369BD7"/>
      <w:u w:val="none"/>
      <w:effect w:val="none"/>
    </w:rPr>
  </w:style>
  <w:style w:type="character" w:styleId="Pogrubienie">
    <w:name w:val="Strong"/>
    <w:basedOn w:val="Domylnaczcionkaakapitu"/>
    <w:uiPriority w:val="22"/>
    <w:qFormat/>
    <w:rsid w:val="0094544B"/>
    <w:rPr>
      <w:b/>
      <w:bCs/>
    </w:rPr>
  </w:style>
  <w:style w:type="paragraph" w:styleId="NormalnyWeb">
    <w:name w:val="Normal (Web)"/>
    <w:basedOn w:val="Normalny"/>
    <w:uiPriority w:val="99"/>
    <w:semiHidden/>
    <w:unhideWhenUsed/>
    <w:rsid w:val="0094544B"/>
    <w:pPr>
      <w:spacing w:after="154" w:line="240" w:lineRule="auto"/>
    </w:pPr>
    <w:rPr>
      <w:rFonts w:ascii="Times New Roman" w:eastAsia="Times New Roman" w:hAnsi="Times New Roman" w:cs="Times New Roman"/>
      <w:sz w:val="24"/>
      <w:szCs w:val="24"/>
      <w:lang w:eastAsia="pl-PL"/>
    </w:rPr>
  </w:style>
  <w:style w:type="character" w:customStyle="1" w:styleId="links">
    <w:name w:val="links"/>
    <w:basedOn w:val="Domylnaczcionkaakapitu"/>
    <w:rsid w:val="0094544B"/>
  </w:style>
  <w:style w:type="paragraph" w:styleId="Tekstdymka">
    <w:name w:val="Balloon Text"/>
    <w:basedOn w:val="Normalny"/>
    <w:link w:val="TekstdymkaZnak"/>
    <w:uiPriority w:val="99"/>
    <w:semiHidden/>
    <w:unhideWhenUsed/>
    <w:rsid w:val="009454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44B"/>
    <w:rPr>
      <w:rFonts w:ascii="Tahoma" w:hAnsi="Tahoma" w:cs="Tahoma"/>
      <w:sz w:val="16"/>
      <w:szCs w:val="16"/>
    </w:rPr>
  </w:style>
  <w:style w:type="paragraph" w:styleId="Akapitzlist">
    <w:name w:val="List Paragraph"/>
    <w:basedOn w:val="Normalny"/>
    <w:uiPriority w:val="34"/>
    <w:qFormat/>
    <w:rsid w:val="00B15821"/>
    <w:pPr>
      <w:spacing w:after="160" w:line="254" w:lineRule="auto"/>
      <w:ind w:left="720"/>
      <w:contextualSpacing/>
    </w:pPr>
  </w:style>
  <w:style w:type="character" w:styleId="Odwoaniedokomentarza">
    <w:name w:val="annotation reference"/>
    <w:basedOn w:val="Domylnaczcionkaakapitu"/>
    <w:uiPriority w:val="99"/>
    <w:semiHidden/>
    <w:unhideWhenUsed/>
    <w:rsid w:val="0045227C"/>
    <w:rPr>
      <w:sz w:val="16"/>
      <w:szCs w:val="16"/>
    </w:rPr>
  </w:style>
  <w:style w:type="paragraph" w:styleId="Tekstkomentarza">
    <w:name w:val="annotation text"/>
    <w:basedOn w:val="Normalny"/>
    <w:link w:val="TekstkomentarzaZnak"/>
    <w:uiPriority w:val="99"/>
    <w:semiHidden/>
    <w:unhideWhenUsed/>
    <w:rsid w:val="004522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27C"/>
    <w:rPr>
      <w:sz w:val="20"/>
      <w:szCs w:val="20"/>
    </w:rPr>
  </w:style>
  <w:style w:type="paragraph" w:styleId="Tematkomentarza">
    <w:name w:val="annotation subject"/>
    <w:basedOn w:val="Tekstkomentarza"/>
    <w:next w:val="Tekstkomentarza"/>
    <w:link w:val="TematkomentarzaZnak"/>
    <w:uiPriority w:val="99"/>
    <w:semiHidden/>
    <w:unhideWhenUsed/>
    <w:rsid w:val="0045227C"/>
    <w:rPr>
      <w:b/>
      <w:bCs/>
    </w:rPr>
  </w:style>
  <w:style w:type="character" w:customStyle="1" w:styleId="TematkomentarzaZnak">
    <w:name w:val="Temat komentarza Znak"/>
    <w:basedOn w:val="TekstkomentarzaZnak"/>
    <w:link w:val="Tematkomentarza"/>
    <w:uiPriority w:val="99"/>
    <w:semiHidden/>
    <w:rsid w:val="0045227C"/>
    <w:rPr>
      <w:b/>
      <w:bCs/>
      <w:sz w:val="20"/>
      <w:szCs w:val="20"/>
    </w:rPr>
  </w:style>
  <w:style w:type="table" w:styleId="Tabela-Siatka">
    <w:name w:val="Table Grid"/>
    <w:basedOn w:val="Standardowy"/>
    <w:uiPriority w:val="39"/>
    <w:rsid w:val="00B0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A3716"/>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4D6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50B"/>
  </w:style>
  <w:style w:type="paragraph" w:styleId="Stopka">
    <w:name w:val="footer"/>
    <w:basedOn w:val="Normalny"/>
    <w:link w:val="StopkaZnak"/>
    <w:uiPriority w:val="99"/>
    <w:unhideWhenUsed/>
    <w:rsid w:val="004D6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50B"/>
  </w:style>
  <w:style w:type="paragraph" w:styleId="Podtytu">
    <w:name w:val="Subtitle"/>
    <w:basedOn w:val="Normalny"/>
    <w:next w:val="Normalny"/>
    <w:link w:val="PodtytuZnak"/>
    <w:uiPriority w:val="11"/>
    <w:qFormat/>
    <w:rsid w:val="007C66D6"/>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C66D6"/>
    <w:rPr>
      <w:rFonts w:eastAsiaTheme="minorEastAsia"/>
      <w:color w:val="5A5A5A" w:themeColor="text1" w:themeTint="A5"/>
      <w:spacing w:val="15"/>
    </w:rPr>
  </w:style>
  <w:style w:type="paragraph" w:styleId="Tekstprzypisudolnego">
    <w:name w:val="footnote text"/>
    <w:basedOn w:val="Normalny"/>
    <w:link w:val="TekstprzypisudolnegoZnak"/>
    <w:uiPriority w:val="99"/>
    <w:semiHidden/>
    <w:unhideWhenUsed/>
    <w:rsid w:val="00646D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6D47"/>
    <w:rPr>
      <w:sz w:val="20"/>
      <w:szCs w:val="20"/>
    </w:rPr>
  </w:style>
  <w:style w:type="character" w:styleId="Odwoanieprzypisudolnego">
    <w:name w:val="footnote reference"/>
    <w:basedOn w:val="Domylnaczcionkaakapitu"/>
    <w:uiPriority w:val="99"/>
    <w:semiHidden/>
    <w:unhideWhenUsed/>
    <w:rsid w:val="00646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709373">
      <w:bodyDiv w:val="1"/>
      <w:marLeft w:val="0"/>
      <w:marRight w:val="0"/>
      <w:marTop w:val="0"/>
      <w:marBottom w:val="0"/>
      <w:divBdr>
        <w:top w:val="none" w:sz="0" w:space="0" w:color="auto"/>
        <w:left w:val="none" w:sz="0" w:space="0" w:color="auto"/>
        <w:bottom w:val="none" w:sz="0" w:space="0" w:color="auto"/>
        <w:right w:val="none" w:sz="0" w:space="0" w:color="auto"/>
      </w:divBdr>
      <w:divsChild>
        <w:div w:id="1942450365">
          <w:marLeft w:val="0"/>
          <w:marRight w:val="0"/>
          <w:marTop w:val="0"/>
          <w:marBottom w:val="0"/>
          <w:divBdr>
            <w:top w:val="none" w:sz="0" w:space="0" w:color="auto"/>
            <w:left w:val="none" w:sz="0" w:space="0" w:color="auto"/>
            <w:bottom w:val="none" w:sz="0" w:space="0" w:color="auto"/>
            <w:right w:val="none" w:sz="0" w:space="0" w:color="auto"/>
          </w:divBdr>
          <w:divsChild>
            <w:div w:id="12340706">
              <w:marLeft w:val="0"/>
              <w:marRight w:val="0"/>
              <w:marTop w:val="0"/>
              <w:marBottom w:val="0"/>
              <w:divBdr>
                <w:top w:val="none" w:sz="0" w:space="0" w:color="auto"/>
                <w:left w:val="none" w:sz="0" w:space="0" w:color="auto"/>
                <w:bottom w:val="none" w:sz="0" w:space="0" w:color="auto"/>
                <w:right w:val="none" w:sz="0" w:space="0" w:color="auto"/>
              </w:divBdr>
              <w:divsChild>
                <w:div w:id="2051564888">
                  <w:marLeft w:val="0"/>
                  <w:marRight w:val="0"/>
                  <w:marTop w:val="0"/>
                  <w:marBottom w:val="0"/>
                  <w:divBdr>
                    <w:top w:val="none" w:sz="0" w:space="0" w:color="auto"/>
                    <w:left w:val="none" w:sz="0" w:space="0" w:color="auto"/>
                    <w:bottom w:val="none" w:sz="0" w:space="0" w:color="auto"/>
                    <w:right w:val="none" w:sz="0" w:space="0" w:color="auto"/>
                  </w:divBdr>
                  <w:divsChild>
                    <w:div w:id="1501000929">
                      <w:marLeft w:val="0"/>
                      <w:marRight w:val="0"/>
                      <w:marTop w:val="0"/>
                      <w:marBottom w:val="0"/>
                      <w:divBdr>
                        <w:top w:val="none" w:sz="0" w:space="0" w:color="auto"/>
                        <w:left w:val="none" w:sz="0" w:space="0" w:color="auto"/>
                        <w:bottom w:val="none" w:sz="0" w:space="0" w:color="auto"/>
                        <w:right w:val="none" w:sz="0" w:space="0" w:color="auto"/>
                      </w:divBdr>
                      <w:divsChild>
                        <w:div w:id="127238128">
                          <w:marLeft w:val="0"/>
                          <w:marRight w:val="0"/>
                          <w:marTop w:val="0"/>
                          <w:marBottom w:val="0"/>
                          <w:divBdr>
                            <w:top w:val="none" w:sz="0" w:space="0" w:color="auto"/>
                            <w:left w:val="none" w:sz="0" w:space="0" w:color="auto"/>
                            <w:bottom w:val="none" w:sz="0" w:space="0" w:color="auto"/>
                            <w:right w:val="none" w:sz="0" w:space="0" w:color="auto"/>
                          </w:divBdr>
                          <w:divsChild>
                            <w:div w:id="894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8616-071F-4EF4-B3C0-D9C8A1F4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590</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gcenda</dc:creator>
  <cp:lastModifiedBy>Dawid Roj</cp:lastModifiedBy>
  <cp:revision>9</cp:revision>
  <cp:lastPrinted>2020-05-11T06:46:00Z</cp:lastPrinted>
  <dcterms:created xsi:type="dcterms:W3CDTF">2021-05-05T06:03:00Z</dcterms:created>
  <dcterms:modified xsi:type="dcterms:W3CDTF">2024-04-19T07:35:00Z</dcterms:modified>
</cp:coreProperties>
</file>